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74DB" w:rsidR="000266BF" w:rsidP="00A6661B" w:rsidRDefault="000266BF">
      <w:pPr>
        <w:overflowPunct w:val="0"/>
        <w:autoSpaceDE w:val="0"/>
        <w:autoSpaceDN w:val="0"/>
        <w:jc w:val="center"/>
        <w:rPr>
          <w:b/>
          <w:bCs/>
        </w:rPr>
      </w:pPr>
    </w:p>
    <w:p w:rsidRPr="00ED74DB" w:rsidR="00A6661B" w:rsidP="00A6661B" w:rsidRDefault="00A6661B">
      <w:pPr>
        <w:overflowPunct w:val="0"/>
        <w:autoSpaceDE w:val="0"/>
        <w:autoSpaceDN w:val="0"/>
        <w:jc w:val="center"/>
        <w:rPr>
          <w:b/>
          <w:bCs/>
        </w:rPr>
      </w:pPr>
      <w:r w:rsidRPr="00ED74DB">
        <w:rPr>
          <w:b/>
          <w:bCs/>
        </w:rPr>
        <w:t>EL PASO COUNTY SPECIAL DISTRICTS</w:t>
      </w:r>
    </w:p>
    <w:p w:rsidRPr="00ED74DB" w:rsidR="00A6661B" w:rsidP="00A6661B" w:rsidRDefault="00A6661B">
      <w:pPr>
        <w:overflowPunct w:val="0"/>
        <w:autoSpaceDE w:val="0"/>
        <w:autoSpaceDN w:val="0"/>
        <w:jc w:val="center"/>
      </w:pPr>
      <w:r w:rsidRPr="00ED74DB">
        <w:rPr>
          <w:b/>
          <w:bCs/>
        </w:rPr>
        <w:t xml:space="preserve">ANNUAL REPORT </w:t>
      </w:r>
      <w:r w:rsidRPr="00ED74DB" w:rsidR="00851220">
        <w:rPr>
          <w:b/>
          <w:bCs/>
        </w:rPr>
        <w:t xml:space="preserve">and DISCLOSURE </w:t>
      </w:r>
      <w:r w:rsidRPr="00ED74DB">
        <w:rPr>
          <w:b/>
          <w:bCs/>
        </w:rPr>
        <w:t>FORM</w:t>
      </w:r>
    </w:p>
    <w:p w:rsidRPr="00ED74DB" w:rsidR="00A6661B" w:rsidP="00A6661B" w:rsidRDefault="00A6661B">
      <w:pPr>
        <w:overflowPunct w:val="0"/>
        <w:autoSpaceDE w:val="0"/>
        <w:autoSpaceDN w:val="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44"/>
        <w:gridCol w:w="5346"/>
      </w:tblGrid>
      <w:tr w:rsidRPr="00ED74DB" w:rsidR="002A7BFB" w:rsidTr="00BF680A">
        <w:tc>
          <w:tcPr>
            <w:tcW w:w="5508" w:type="dxa"/>
            <w:shd w:val="clear" w:color="auto" w:fill="auto"/>
          </w:tcPr>
          <w:p w:rsidRPr="00ED74DB" w:rsidR="002A7BFB" w:rsidP="00BF680A" w:rsidRDefault="002A7BFB">
            <w:pPr>
              <w:overflowPunct w:val="0"/>
              <w:autoSpaceDE w:val="0"/>
              <w:autoSpaceDN w:val="0"/>
            </w:pPr>
            <w:r w:rsidRPr="00ED74DB">
              <w:t>1.</w:t>
            </w:r>
            <w:r w:rsidRPr="00ED74DB">
              <w:tab/>
              <w:t>Name of District(s):</w:t>
            </w:r>
          </w:p>
        </w:tc>
        <w:tc>
          <w:tcPr>
            <w:tcW w:w="5400" w:type="dxa"/>
            <w:shd w:val="clear" w:color="auto" w:fill="auto"/>
          </w:tcPr>
          <w:p w:rsidR="00DF3620" w:rsidP="00BF680A" w:rsidRDefault="00ED74DB">
            <w:pPr>
              <w:overflowPunct w:val="0"/>
              <w:autoSpaceDE w:val="0"/>
              <w:autoSpaceDN w:val="0"/>
            </w:pPr>
            <w:r>
              <w:t>The Ranch Metropolitan District Nos. 1-4</w:t>
            </w:r>
          </w:p>
          <w:p w:rsidRPr="00ED74DB" w:rsidR="00ED74DB" w:rsidP="00BF680A" w:rsidRDefault="00ED74DB">
            <w:pPr>
              <w:overflowPunct w:val="0"/>
              <w:autoSpaceDE w:val="0"/>
              <w:autoSpaceDN w:val="0"/>
            </w:pPr>
          </w:p>
        </w:tc>
      </w:tr>
      <w:tr w:rsidRPr="00ED74DB" w:rsidR="002A7BFB" w:rsidTr="00BF680A">
        <w:tc>
          <w:tcPr>
            <w:tcW w:w="5508" w:type="dxa"/>
            <w:shd w:val="clear" w:color="auto" w:fill="auto"/>
          </w:tcPr>
          <w:p w:rsidRPr="00ED74DB" w:rsidR="002A7BFB" w:rsidP="00BF680A" w:rsidRDefault="002A7BFB">
            <w:pPr>
              <w:overflowPunct w:val="0"/>
              <w:autoSpaceDE w:val="0"/>
              <w:autoSpaceDN w:val="0"/>
            </w:pPr>
            <w:r w:rsidRPr="00ED74DB">
              <w:t xml:space="preserve">2. </w:t>
            </w:r>
            <w:r w:rsidRPr="00ED74DB">
              <w:tab/>
              <w:t>Report for Calendar Year: </w:t>
            </w:r>
          </w:p>
        </w:tc>
        <w:tc>
          <w:tcPr>
            <w:tcW w:w="5400" w:type="dxa"/>
            <w:shd w:val="clear" w:color="auto" w:fill="auto"/>
          </w:tcPr>
          <w:p w:rsidR="00DF3620" w:rsidP="00CA3DB0" w:rsidRDefault="00C23339">
            <w:pPr>
              <w:overflowPunct w:val="0"/>
              <w:autoSpaceDE w:val="0"/>
              <w:autoSpaceDN w:val="0"/>
            </w:pPr>
            <w:r w:rsidRPr="00ED74DB">
              <w:t>20</w:t>
            </w:r>
            <w:r w:rsidR="00742CB0">
              <w:t>21</w:t>
            </w:r>
          </w:p>
          <w:p w:rsidRPr="00ED74DB" w:rsidR="00ED74DB" w:rsidP="00CA3DB0" w:rsidRDefault="00ED74DB">
            <w:pPr>
              <w:overflowPunct w:val="0"/>
              <w:autoSpaceDE w:val="0"/>
              <w:autoSpaceDN w:val="0"/>
            </w:pPr>
          </w:p>
        </w:tc>
      </w:tr>
      <w:tr w:rsidRPr="00ED74DB" w:rsidR="002A7BFB" w:rsidTr="00BF680A">
        <w:tc>
          <w:tcPr>
            <w:tcW w:w="5508" w:type="dxa"/>
            <w:shd w:val="clear" w:color="auto" w:fill="auto"/>
          </w:tcPr>
          <w:p w:rsidRPr="00ED74DB" w:rsidR="002A7BFB" w:rsidP="00BF680A" w:rsidRDefault="002A7BFB">
            <w:pPr>
              <w:overflowPunct w:val="0"/>
              <w:autoSpaceDE w:val="0"/>
              <w:autoSpaceDN w:val="0"/>
            </w:pPr>
            <w:r w:rsidRPr="00ED74DB">
              <w:t xml:space="preserve">3. </w:t>
            </w:r>
            <w:r w:rsidRPr="00ED74DB">
              <w:tab/>
              <w:t>Contact Information</w:t>
            </w:r>
          </w:p>
        </w:tc>
        <w:tc>
          <w:tcPr>
            <w:tcW w:w="5400" w:type="dxa"/>
            <w:shd w:val="clear" w:color="auto" w:fill="auto"/>
          </w:tcPr>
          <w:p w:rsidRPr="00ED74DB" w:rsidR="00DF3620" w:rsidP="00BF680A" w:rsidRDefault="00ED74DB">
            <w:pPr>
              <w:overflowPunct w:val="0"/>
              <w:autoSpaceDE w:val="0"/>
              <w:autoSpaceDN w:val="0"/>
            </w:pPr>
            <w:r>
              <w:t>Russell W. Dykstra, Esq.</w:t>
            </w:r>
          </w:p>
          <w:p w:rsidR="00C23339" w:rsidP="00BF680A" w:rsidRDefault="00ED74DB">
            <w:pPr>
              <w:overflowPunct w:val="0"/>
              <w:autoSpaceDE w:val="0"/>
              <w:autoSpaceDN w:val="0"/>
            </w:pPr>
            <w:r>
              <w:t>c/o Spencer Fane LLP</w:t>
            </w:r>
          </w:p>
          <w:p w:rsidR="00ED74DB" w:rsidP="00BF680A" w:rsidRDefault="00ED74DB">
            <w:pPr>
              <w:overflowPunct w:val="0"/>
              <w:autoSpaceDE w:val="0"/>
              <w:autoSpaceDN w:val="0"/>
            </w:pPr>
            <w:r>
              <w:t>1700 Lincoln Street, Suite 2000</w:t>
            </w:r>
          </w:p>
          <w:p w:rsidRPr="00ED74DB" w:rsidR="00ED74DB" w:rsidP="00BF680A" w:rsidRDefault="00ED74DB">
            <w:pPr>
              <w:overflowPunct w:val="0"/>
              <w:autoSpaceDE w:val="0"/>
              <w:autoSpaceDN w:val="0"/>
            </w:pPr>
            <w:r>
              <w:t>Denver, CO 80203</w:t>
            </w:r>
          </w:p>
          <w:p w:rsidRPr="00ED74DB" w:rsidR="00C23339" w:rsidP="00BF680A" w:rsidRDefault="000F29BB">
            <w:pPr>
              <w:overflowPunct w:val="0"/>
              <w:autoSpaceDE w:val="0"/>
              <w:autoSpaceDN w:val="0"/>
            </w:pPr>
            <w:r w:rsidRPr="00ED74DB">
              <w:t>(303</w:t>
            </w:r>
            <w:r w:rsidRPr="00ED74DB" w:rsidR="00C23339">
              <w:t xml:space="preserve">) </w:t>
            </w:r>
            <w:r w:rsidR="00ED74DB">
              <w:t>839-3800</w:t>
            </w:r>
          </w:p>
          <w:p w:rsidRPr="00ED74DB" w:rsidR="00C23339" w:rsidP="00BF680A" w:rsidRDefault="006F4FD9">
            <w:pPr>
              <w:overflowPunct w:val="0"/>
              <w:autoSpaceDE w:val="0"/>
              <w:autoSpaceDN w:val="0"/>
            </w:pPr>
            <w:hyperlink w:history="1" r:id="rId7">
              <w:r w:rsidRPr="004244D7" w:rsidR="00ED74DB">
                <w:rPr>
                  <w:rStyle w:val="Hyperlink"/>
                </w:rPr>
                <w:t>rdykstra@spencerfane.com</w:t>
              </w:r>
            </w:hyperlink>
            <w:r w:rsidR="00ED74DB">
              <w:t xml:space="preserve"> </w:t>
            </w:r>
          </w:p>
          <w:p w:rsidRPr="00ED74DB" w:rsidR="00A8685D" w:rsidP="00BF680A" w:rsidRDefault="00A8685D">
            <w:pPr>
              <w:overflowPunct w:val="0"/>
              <w:autoSpaceDE w:val="0"/>
              <w:autoSpaceDN w:val="0"/>
            </w:pPr>
          </w:p>
          <w:p w:rsidRPr="00ED74DB" w:rsidR="000F29BB" w:rsidP="00BF680A" w:rsidRDefault="000F29BB">
            <w:pPr>
              <w:overflowPunct w:val="0"/>
              <w:autoSpaceDE w:val="0"/>
              <w:autoSpaceDN w:val="0"/>
            </w:pPr>
            <w:r w:rsidRPr="00ED74DB">
              <w:t>The physical address of the district office is:</w:t>
            </w:r>
          </w:p>
          <w:p w:rsidRPr="00ED74DB" w:rsidR="000F29BB" w:rsidP="00BF680A" w:rsidRDefault="000F29BB">
            <w:pPr>
              <w:overflowPunct w:val="0"/>
              <w:autoSpaceDE w:val="0"/>
              <w:autoSpaceDN w:val="0"/>
            </w:pPr>
          </w:p>
          <w:p w:rsidR="000F29BB" w:rsidP="00BF680A" w:rsidRDefault="00ED74DB">
            <w:pPr>
              <w:overflowPunct w:val="0"/>
              <w:autoSpaceDE w:val="0"/>
              <w:autoSpaceDN w:val="0"/>
            </w:pPr>
            <w:r>
              <w:t>Classic Homes</w:t>
            </w:r>
          </w:p>
          <w:p w:rsidR="00ED74DB" w:rsidP="00BF680A" w:rsidRDefault="00ED74DB">
            <w:pPr>
              <w:overflowPunct w:val="0"/>
              <w:autoSpaceDE w:val="0"/>
              <w:autoSpaceDN w:val="0"/>
            </w:pPr>
            <w:r>
              <w:t>2138 Flying Horse Club Drive</w:t>
            </w:r>
          </w:p>
          <w:p w:rsidRPr="00ED74DB" w:rsidR="00ED74DB" w:rsidP="00BF680A" w:rsidRDefault="00ED74DB">
            <w:pPr>
              <w:overflowPunct w:val="0"/>
              <w:autoSpaceDE w:val="0"/>
              <w:autoSpaceDN w:val="0"/>
            </w:pPr>
            <w:r>
              <w:t>Colorado Springs, CO 80921</w:t>
            </w:r>
          </w:p>
          <w:p w:rsidRPr="00ED74DB" w:rsidR="000F29BB" w:rsidP="00BF680A" w:rsidRDefault="000F29BB">
            <w:pPr>
              <w:overflowPunct w:val="0"/>
              <w:autoSpaceDE w:val="0"/>
              <w:autoSpaceDN w:val="0"/>
            </w:pPr>
            <w:r w:rsidRPr="00ED74DB">
              <w:t xml:space="preserve">(719) </w:t>
            </w:r>
            <w:r w:rsidR="00ED74DB">
              <w:t>592-9333</w:t>
            </w:r>
          </w:p>
          <w:p w:rsidRPr="00ED74DB" w:rsidR="000F29BB" w:rsidP="00BF680A" w:rsidRDefault="000F29BB">
            <w:pPr>
              <w:overflowPunct w:val="0"/>
              <w:autoSpaceDE w:val="0"/>
              <w:autoSpaceDN w:val="0"/>
            </w:pPr>
          </w:p>
          <w:p w:rsidRPr="00ED74DB" w:rsidR="000F29BB" w:rsidP="00BF680A" w:rsidRDefault="000F29BB">
            <w:pPr>
              <w:overflowPunct w:val="0"/>
              <w:autoSpaceDE w:val="0"/>
              <w:autoSpaceDN w:val="0"/>
            </w:pPr>
            <w:r w:rsidRPr="00ED74DB">
              <w:t>For District emergencies (only</w:t>
            </w:r>
            <w:r w:rsidRPr="00ED74DB" w:rsidR="00A07E6C">
              <w:t>) at</w:t>
            </w:r>
            <w:r w:rsidRPr="00ED74DB">
              <w:t xml:space="preserve"> all hours. Please call (719) </w:t>
            </w:r>
            <w:r w:rsidR="00ED74DB">
              <w:t>592-9333</w:t>
            </w:r>
          </w:p>
          <w:p w:rsidRPr="00ED74DB" w:rsidR="00C23339" w:rsidP="00BF680A" w:rsidRDefault="00C23339">
            <w:pPr>
              <w:overflowPunct w:val="0"/>
              <w:autoSpaceDE w:val="0"/>
              <w:autoSpaceDN w:val="0"/>
            </w:pPr>
          </w:p>
        </w:tc>
      </w:tr>
      <w:tr w:rsidRPr="00ED74DB" w:rsidR="00C23339" w:rsidTr="00BF680A">
        <w:tc>
          <w:tcPr>
            <w:tcW w:w="5508" w:type="dxa"/>
            <w:shd w:val="clear" w:color="auto" w:fill="auto"/>
          </w:tcPr>
          <w:p w:rsidRPr="00ED74DB" w:rsidR="00C23339" w:rsidP="00BF680A" w:rsidRDefault="00C23339">
            <w:pPr>
              <w:overflowPunct w:val="0"/>
              <w:autoSpaceDE w:val="0"/>
              <w:autoSpaceDN w:val="0"/>
            </w:pPr>
            <w:r w:rsidRPr="00ED74DB">
              <w:t>4.         Meeting Information</w:t>
            </w:r>
          </w:p>
        </w:tc>
        <w:tc>
          <w:tcPr>
            <w:tcW w:w="5400" w:type="dxa"/>
            <w:shd w:val="clear" w:color="auto" w:fill="auto"/>
          </w:tcPr>
          <w:p w:rsidR="00C23339" w:rsidP="00ED74DB" w:rsidRDefault="00C23339">
            <w:pPr>
              <w:overflowPunct w:val="0"/>
              <w:autoSpaceDE w:val="0"/>
              <w:autoSpaceDN w:val="0"/>
              <w:jc w:val="both"/>
            </w:pPr>
            <w:r w:rsidRPr="00ED74DB">
              <w:t xml:space="preserve">District Board meetings are </w:t>
            </w:r>
            <w:r w:rsidR="00ED74DB">
              <w:t xml:space="preserve">held as needed at the district offices at 2138 Flying Horse Club Drive, Colorado Springs, CO 80921. </w:t>
            </w:r>
            <w:r w:rsidRPr="00ED74DB" w:rsidR="008449AD">
              <w:t>Up-to-date meeting times, locations, and agenda</w:t>
            </w:r>
            <w:r w:rsidRPr="00ED74DB" w:rsidR="00A8685D">
              <w:t>s</w:t>
            </w:r>
            <w:r w:rsidRPr="00ED74DB" w:rsidR="008449AD">
              <w:t xml:space="preserve"> can be obtained by calling the office and </w:t>
            </w:r>
            <w:r w:rsidR="00ED74DB">
              <w:t>will be</w:t>
            </w:r>
            <w:r w:rsidRPr="00ED74DB" w:rsidR="008449AD">
              <w:t xml:space="preserve"> posted at the </w:t>
            </w:r>
            <w:r w:rsidRPr="00ED74DB" w:rsidR="000F29BB">
              <w:t>district offices</w:t>
            </w:r>
            <w:r w:rsidR="00ED74DB">
              <w:t xml:space="preserve"> once scheduled.</w:t>
            </w:r>
          </w:p>
          <w:p w:rsidRPr="00ED74DB" w:rsidR="00ED74DB" w:rsidP="00ED74DB" w:rsidRDefault="00ED74DB">
            <w:pPr>
              <w:overflowPunct w:val="0"/>
              <w:autoSpaceDE w:val="0"/>
              <w:autoSpaceDN w:val="0"/>
            </w:pPr>
          </w:p>
        </w:tc>
      </w:tr>
      <w:tr w:rsidRPr="00ED74DB" w:rsidR="002A7BFB" w:rsidTr="00BF680A">
        <w:tc>
          <w:tcPr>
            <w:tcW w:w="5508" w:type="dxa"/>
            <w:shd w:val="clear" w:color="auto" w:fill="auto"/>
          </w:tcPr>
          <w:p w:rsidRPr="00ED74DB" w:rsidR="002A7BFB" w:rsidP="00BF680A" w:rsidRDefault="00C23339">
            <w:pPr>
              <w:overflowPunct w:val="0"/>
              <w:autoSpaceDE w:val="0"/>
              <w:autoSpaceDN w:val="0"/>
            </w:pPr>
            <w:r w:rsidRPr="00ED74DB">
              <w:t>5</w:t>
            </w:r>
            <w:r w:rsidRPr="00ED74DB" w:rsidR="002A7BFB">
              <w:t xml:space="preserve">. </w:t>
            </w:r>
            <w:r w:rsidRPr="00ED74DB" w:rsidR="002A7BFB">
              <w:tab/>
              <w:t xml:space="preserve">Type of District(s)/ Unique Representational </w:t>
            </w:r>
            <w:r w:rsidRPr="00ED74DB" w:rsidR="002A7BFB">
              <w:tab/>
              <w:t>Issues (if any)</w:t>
            </w:r>
          </w:p>
        </w:tc>
        <w:tc>
          <w:tcPr>
            <w:tcW w:w="5400" w:type="dxa"/>
            <w:shd w:val="clear" w:color="auto" w:fill="auto"/>
          </w:tcPr>
          <w:p w:rsidRPr="00ED74DB" w:rsidR="002A7BFB" w:rsidP="00BF680A" w:rsidRDefault="000F29BB">
            <w:pPr>
              <w:overflowPunct w:val="0"/>
              <w:autoSpaceDE w:val="0"/>
              <w:autoSpaceDN w:val="0"/>
            </w:pPr>
            <w:r w:rsidRPr="00ED74DB">
              <w:t xml:space="preserve">The </w:t>
            </w:r>
            <w:r w:rsidR="00ED74DB">
              <w:t>Ranch</w:t>
            </w:r>
            <w:r w:rsidRPr="00ED74DB">
              <w:t xml:space="preserve"> </w:t>
            </w:r>
            <w:r w:rsidRPr="00ED74DB" w:rsidR="00A8685D">
              <w:t>Metropolitan District</w:t>
            </w:r>
            <w:r w:rsidRPr="00ED74DB">
              <w:t>s consist of 4 separate but interrelated</w:t>
            </w:r>
            <w:r w:rsidRPr="00ED74DB" w:rsidR="00A8685D">
              <w:t xml:space="preserve"> Title 32 Special Metropolitan Distric</w:t>
            </w:r>
            <w:r w:rsidRPr="00ED74DB">
              <w:t>ts.  District No</w:t>
            </w:r>
            <w:r w:rsidR="005F0ACF">
              <w:t>s</w:t>
            </w:r>
            <w:r w:rsidRPr="00ED74DB" w:rsidR="00A4196C">
              <w:t>.</w:t>
            </w:r>
            <w:r w:rsidRPr="00ED74DB">
              <w:t xml:space="preserve"> </w:t>
            </w:r>
            <w:r w:rsidR="005F0ACF">
              <w:t xml:space="preserve">1, 2 and/or 3 are </w:t>
            </w:r>
            <w:r w:rsidR="009244E1">
              <w:t>designated for residential development</w:t>
            </w:r>
            <w:r w:rsidR="005F0ACF">
              <w:t xml:space="preserve"> and District No. 4 </w:t>
            </w:r>
            <w:r w:rsidR="009244E1">
              <w:t xml:space="preserve">is designated for commercial development. </w:t>
            </w:r>
            <w:r w:rsidR="005F0ACF">
              <w:t>District No. 1 is the control district</w:t>
            </w:r>
            <w:r w:rsidR="009244E1">
              <w:t xml:space="preserve">, which is intended to include property owned by the organizers of the District and will direct the activities of the Districts to achieve an overall development plan for public improvements. District Nos. 2-4 are the financing districts, and are expected to produce the required revenue to fund the public improvements and any operations and maintenance costs. </w:t>
            </w:r>
            <w:r w:rsidRPr="005F0ACF" w:rsidR="005F0ACF">
              <w:t xml:space="preserve">The </w:t>
            </w:r>
            <w:r w:rsidR="009244E1">
              <w:t>f</w:t>
            </w:r>
            <w:r w:rsidRPr="005F0ACF" w:rsidR="005F0ACF">
              <w:t xml:space="preserve">inancing </w:t>
            </w:r>
            <w:r w:rsidR="009244E1">
              <w:t>d</w:t>
            </w:r>
            <w:r w:rsidRPr="005F0ACF" w:rsidR="005F0ACF">
              <w:t xml:space="preserve">istricts and </w:t>
            </w:r>
            <w:r w:rsidR="009244E1">
              <w:t>the c</w:t>
            </w:r>
            <w:r w:rsidRPr="005F0ACF" w:rsidR="005F0ACF">
              <w:t xml:space="preserve">ontrol </w:t>
            </w:r>
            <w:r w:rsidR="009244E1">
              <w:t>d</w:t>
            </w:r>
            <w:r w:rsidRPr="005F0ACF" w:rsidR="005F0ACF">
              <w:t xml:space="preserve">istrict </w:t>
            </w:r>
            <w:r w:rsidR="009244E1">
              <w:t>entered</w:t>
            </w:r>
            <w:r w:rsidRPr="005F0ACF" w:rsidR="005F0ACF">
              <w:t xml:space="preserve"> into an</w:t>
            </w:r>
            <w:r w:rsidRPr="005F0ACF" w:rsidR="00A4196C">
              <w:t xml:space="preserve"> Intergovernmental Agreement </w:t>
            </w:r>
            <w:r w:rsidRPr="005F0ACF" w:rsidR="005F0ACF">
              <w:t>with respect to the financing, construction and operation of the improvements described in the Service Plan.</w:t>
            </w:r>
          </w:p>
        </w:tc>
      </w:tr>
      <w:tr w:rsidRPr="00ED74DB" w:rsidR="002A7BFB" w:rsidTr="00BF680A">
        <w:tc>
          <w:tcPr>
            <w:tcW w:w="5508" w:type="dxa"/>
            <w:shd w:val="clear" w:color="auto" w:fill="auto"/>
          </w:tcPr>
          <w:p w:rsidRPr="00ED74DB" w:rsidR="002A7BFB" w:rsidP="00BF680A" w:rsidRDefault="00C23339">
            <w:pPr>
              <w:overflowPunct w:val="0"/>
              <w:autoSpaceDE w:val="0"/>
              <w:autoSpaceDN w:val="0"/>
            </w:pPr>
            <w:r w:rsidRPr="00ED74DB">
              <w:lastRenderedPageBreak/>
              <w:t>6</w:t>
            </w:r>
            <w:r w:rsidRPr="00ED74DB" w:rsidR="002A7BFB">
              <w:t xml:space="preserve">. </w:t>
            </w:r>
            <w:r w:rsidRPr="00ED74DB" w:rsidR="002A7BFB">
              <w:tab/>
              <w:t>Authorized Purposes of the District(s)</w:t>
            </w:r>
          </w:p>
        </w:tc>
        <w:tc>
          <w:tcPr>
            <w:tcW w:w="5400" w:type="dxa"/>
            <w:shd w:val="clear" w:color="auto" w:fill="auto"/>
          </w:tcPr>
          <w:p w:rsidRPr="005F0ACF" w:rsidR="002A7BFB" w:rsidP="005F0ACF" w:rsidRDefault="001078EF">
            <w:pPr>
              <w:overflowPunct w:val="0"/>
              <w:autoSpaceDE w:val="0"/>
              <w:autoSpaceDN w:val="0"/>
              <w:jc w:val="both"/>
            </w:pPr>
            <w:r w:rsidRPr="005F0ACF">
              <w:t xml:space="preserve">The Service Plan authorizes all allowable purposes for Title </w:t>
            </w:r>
            <w:r w:rsidRPr="005F0ACF" w:rsidR="00C831AD">
              <w:t>32 Special</w:t>
            </w:r>
            <w:r w:rsidRPr="005F0ACF">
              <w:t xml:space="preserve"> Districts</w:t>
            </w:r>
            <w:r w:rsidR="009244E1">
              <w:t>, except the Districts shall not be authorized to plan for, design, acquire, construct, install, relocate, redevelop, finance, operate, or maintain fire protection facilities or services unless such facilities and services are provided pursuant to an intergovernmental agreement with the applicable fire district</w:t>
            </w:r>
            <w:r w:rsidRPr="005F0ACF" w:rsidR="005F0ACF">
              <w:t xml:space="preserve">. </w:t>
            </w:r>
            <w:r w:rsidRPr="005F0ACF">
              <w:t>For additional details, plea</w:t>
            </w:r>
            <w:r w:rsidRPr="005F0ACF" w:rsidR="005F35E2">
              <w:t>se contact the District management office.</w:t>
            </w:r>
          </w:p>
          <w:p w:rsidRPr="00ED74DB" w:rsidR="00DF3620" w:rsidP="00BF680A" w:rsidRDefault="00DF3620">
            <w:pPr>
              <w:overflowPunct w:val="0"/>
              <w:autoSpaceDE w:val="0"/>
              <w:autoSpaceDN w:val="0"/>
              <w:rPr>
                <w:highlight w:val="yellow"/>
              </w:rPr>
            </w:pPr>
          </w:p>
        </w:tc>
      </w:tr>
      <w:tr w:rsidRPr="00ED74DB" w:rsidR="002A7BFB" w:rsidTr="00BF680A">
        <w:tc>
          <w:tcPr>
            <w:tcW w:w="5508" w:type="dxa"/>
            <w:shd w:val="clear" w:color="auto" w:fill="auto"/>
          </w:tcPr>
          <w:p w:rsidRPr="00ED74DB" w:rsidR="002A7BFB" w:rsidP="00BF680A" w:rsidRDefault="00C23339">
            <w:pPr>
              <w:overflowPunct w:val="0"/>
              <w:autoSpaceDE w:val="0"/>
              <w:autoSpaceDN w:val="0"/>
            </w:pPr>
            <w:r w:rsidRPr="00ED74DB">
              <w:t>7</w:t>
            </w:r>
            <w:r w:rsidRPr="00ED74DB" w:rsidR="002A7BFB">
              <w:t xml:space="preserve">. </w:t>
            </w:r>
            <w:r w:rsidRPr="00ED74DB" w:rsidR="002A7BFB">
              <w:tab/>
              <w:t>Active Purposes of the District(s)</w:t>
            </w:r>
          </w:p>
        </w:tc>
        <w:tc>
          <w:tcPr>
            <w:tcW w:w="5400" w:type="dxa"/>
            <w:shd w:val="clear" w:color="auto" w:fill="auto"/>
          </w:tcPr>
          <w:p w:rsidRPr="005F0ACF" w:rsidR="00440EED" w:rsidP="005F0ACF" w:rsidRDefault="005F0ACF">
            <w:pPr>
              <w:overflowPunct w:val="0"/>
              <w:autoSpaceDE w:val="0"/>
              <w:autoSpaceDN w:val="0"/>
              <w:jc w:val="both"/>
            </w:pPr>
            <w:r w:rsidRPr="005F0ACF">
              <w:t>The intention of the Districts, in their discretion, is to provide a part or all of various Public Improvements, as defined in the Service Plan, necessary and appropriate for the development of The Ranch (the “Project”). The Public Improvements will be constructed for the use and benefit of all anticipated inhabitants, property owners and taxpayers of the Districts. The primary purpose of the Districts will be to finance the construction of these Public Improvements.</w:t>
            </w:r>
            <w:r w:rsidR="009244E1">
              <w:t xml:space="preserve"> The Districts will provide covenant enforcement and design review services and anticipate that they will ultimately utilize other service providers for water, wastewater, and fire protection services. </w:t>
            </w:r>
          </w:p>
          <w:p w:rsidRPr="005F0ACF" w:rsidR="00440EED" w:rsidP="00BF680A" w:rsidRDefault="00440EED">
            <w:pPr>
              <w:overflowPunct w:val="0"/>
              <w:autoSpaceDE w:val="0"/>
              <w:autoSpaceDN w:val="0"/>
            </w:pPr>
          </w:p>
          <w:p w:rsidRPr="00ED74DB" w:rsidR="001078EF" w:rsidP="00BF680A" w:rsidRDefault="001078EF">
            <w:pPr>
              <w:overflowPunct w:val="0"/>
              <w:autoSpaceDE w:val="0"/>
              <w:autoSpaceDN w:val="0"/>
            </w:pPr>
            <w:r w:rsidRPr="005F0ACF">
              <w:t>For additional details, please contact the District Office</w:t>
            </w:r>
            <w:r w:rsidR="005F0ACF">
              <w:t>.</w:t>
            </w:r>
          </w:p>
          <w:p w:rsidRPr="00ED74DB" w:rsidR="00DF3620" w:rsidP="00BF680A" w:rsidRDefault="00DF3620">
            <w:pPr>
              <w:overflowPunct w:val="0"/>
              <w:autoSpaceDE w:val="0"/>
              <w:autoSpaceDN w:val="0"/>
            </w:pPr>
          </w:p>
        </w:tc>
      </w:tr>
      <w:tr w:rsidRPr="00ED74DB" w:rsidR="002A7BFB" w:rsidTr="00BF680A">
        <w:tc>
          <w:tcPr>
            <w:tcW w:w="5508" w:type="dxa"/>
            <w:shd w:val="clear" w:color="auto" w:fill="auto"/>
          </w:tcPr>
          <w:p w:rsidRPr="00ED74DB" w:rsidR="002A7BFB" w:rsidP="00BF680A" w:rsidRDefault="00C23339">
            <w:pPr>
              <w:overflowPunct w:val="0"/>
              <w:autoSpaceDE w:val="0"/>
              <w:autoSpaceDN w:val="0"/>
            </w:pPr>
            <w:r w:rsidRPr="00ED74DB">
              <w:t>8</w:t>
            </w:r>
            <w:r w:rsidRPr="00ED74DB" w:rsidR="002A7BFB">
              <w:t>. Current Certified Mill Levies</w:t>
            </w:r>
          </w:p>
          <w:p w:rsidRPr="00ED74DB" w:rsidR="002A7BFB" w:rsidP="00BF680A" w:rsidRDefault="002A7BFB">
            <w:pPr>
              <w:overflowPunct w:val="0"/>
              <w:autoSpaceDE w:val="0"/>
              <w:autoSpaceDN w:val="0"/>
              <w:ind w:left="360"/>
            </w:pPr>
            <w:r w:rsidRPr="00ED74DB">
              <w:tab/>
              <w:t>a. Debt Service</w:t>
            </w:r>
          </w:p>
          <w:p w:rsidRPr="00ED74DB" w:rsidR="002A7BFB" w:rsidP="00BF680A" w:rsidRDefault="002A7BFB">
            <w:pPr>
              <w:overflowPunct w:val="0"/>
              <w:autoSpaceDE w:val="0"/>
              <w:autoSpaceDN w:val="0"/>
              <w:ind w:left="360"/>
            </w:pPr>
            <w:r w:rsidRPr="00ED74DB">
              <w:tab/>
              <w:t>b. Operational</w:t>
            </w:r>
          </w:p>
          <w:p w:rsidRPr="00ED74DB" w:rsidR="002A7BFB" w:rsidP="00BF680A" w:rsidRDefault="002A7BFB">
            <w:pPr>
              <w:overflowPunct w:val="0"/>
              <w:autoSpaceDE w:val="0"/>
              <w:autoSpaceDN w:val="0"/>
              <w:ind w:left="360"/>
            </w:pPr>
            <w:r w:rsidRPr="00ED74DB">
              <w:tab/>
              <w:t>c. Other</w:t>
            </w:r>
          </w:p>
          <w:p w:rsidRPr="00ED74DB" w:rsidR="002A7BFB" w:rsidP="00BF680A" w:rsidRDefault="002A7BFB">
            <w:pPr>
              <w:overflowPunct w:val="0"/>
              <w:autoSpaceDE w:val="0"/>
              <w:autoSpaceDN w:val="0"/>
            </w:pPr>
            <w:r w:rsidRPr="00ED74DB">
              <w:tab/>
              <w:t>d. Total</w:t>
            </w:r>
          </w:p>
        </w:tc>
        <w:tc>
          <w:tcPr>
            <w:tcW w:w="5400" w:type="dxa"/>
            <w:shd w:val="clear" w:color="auto" w:fill="auto"/>
          </w:tcPr>
          <w:p w:rsidRPr="00ED74DB" w:rsidR="00244D1E" w:rsidP="00BF680A" w:rsidRDefault="00244D1E">
            <w:pPr>
              <w:overflowPunct w:val="0"/>
              <w:autoSpaceDE w:val="0"/>
              <w:autoSpaceDN w:val="0"/>
            </w:pPr>
          </w:p>
          <w:p w:rsidRPr="00ED74DB" w:rsidR="002A7BFB" w:rsidP="00BF680A" w:rsidRDefault="005F35E2">
            <w:pPr>
              <w:overflowPunct w:val="0"/>
              <w:autoSpaceDE w:val="0"/>
              <w:autoSpaceDN w:val="0"/>
            </w:pPr>
            <w:r w:rsidRPr="00ED74DB">
              <w:t xml:space="preserve">a.   </w:t>
            </w:r>
            <w:r w:rsidR="00ED74DB">
              <w:t>0</w:t>
            </w:r>
            <w:r w:rsidRPr="00ED74DB" w:rsidR="001078EF">
              <w:t xml:space="preserve"> mills </w:t>
            </w:r>
          </w:p>
          <w:p w:rsidRPr="00ED74DB" w:rsidR="008449AD" w:rsidP="00BF680A" w:rsidRDefault="00440EED">
            <w:pPr>
              <w:overflowPunct w:val="0"/>
              <w:autoSpaceDE w:val="0"/>
              <w:autoSpaceDN w:val="0"/>
            </w:pPr>
            <w:r w:rsidRPr="00ED74DB">
              <w:t xml:space="preserve">b.  </w:t>
            </w:r>
            <w:r w:rsidRPr="00ED74DB" w:rsidR="00645618">
              <w:t xml:space="preserve"> </w:t>
            </w:r>
            <w:r w:rsidR="00ED74DB">
              <w:t>0 mills</w:t>
            </w:r>
          </w:p>
          <w:p w:rsidRPr="00ED74DB" w:rsidR="008449AD" w:rsidP="00BF680A" w:rsidRDefault="00440EED">
            <w:pPr>
              <w:overflowPunct w:val="0"/>
              <w:autoSpaceDE w:val="0"/>
              <w:autoSpaceDN w:val="0"/>
            </w:pPr>
            <w:r w:rsidRPr="00ED74DB">
              <w:t xml:space="preserve">c.   </w:t>
            </w:r>
            <w:r w:rsidR="00ED74DB">
              <w:t xml:space="preserve">0 </w:t>
            </w:r>
            <w:r w:rsidRPr="00ED74DB">
              <w:t>mills</w:t>
            </w:r>
          </w:p>
          <w:p w:rsidR="008449AD" w:rsidP="00BF680A" w:rsidRDefault="00ED74DB">
            <w:pPr>
              <w:overflowPunct w:val="0"/>
              <w:autoSpaceDE w:val="0"/>
              <w:autoSpaceDN w:val="0"/>
            </w:pPr>
            <w:r>
              <w:t>d.   0</w:t>
            </w:r>
            <w:r w:rsidRPr="00ED74DB" w:rsidR="008449AD">
              <w:t xml:space="preserve"> mills</w:t>
            </w:r>
          </w:p>
          <w:p w:rsidRPr="00ED74DB" w:rsidR="005F0ACF" w:rsidP="00BF680A" w:rsidRDefault="005F0ACF">
            <w:pPr>
              <w:overflowPunct w:val="0"/>
              <w:autoSpaceDE w:val="0"/>
              <w:autoSpaceDN w:val="0"/>
            </w:pPr>
          </w:p>
        </w:tc>
      </w:tr>
      <w:tr w:rsidRPr="00ED74DB" w:rsidR="00F0132E" w:rsidTr="00BF680A">
        <w:tc>
          <w:tcPr>
            <w:tcW w:w="5508" w:type="dxa"/>
            <w:shd w:val="clear" w:color="auto" w:fill="auto"/>
          </w:tcPr>
          <w:p w:rsidRPr="00ED74DB" w:rsidR="00F0132E" w:rsidP="00BF680A" w:rsidRDefault="00C23339">
            <w:pPr>
              <w:overflowPunct w:val="0"/>
              <w:autoSpaceDE w:val="0"/>
              <w:autoSpaceDN w:val="0"/>
              <w:ind w:left="720" w:hanging="720"/>
            </w:pPr>
            <w:r w:rsidRPr="00ED74DB">
              <w:t>9</w:t>
            </w:r>
            <w:r w:rsidRPr="00ED74DB" w:rsidR="00F0132E">
              <w:t>.</w:t>
            </w:r>
            <w:r w:rsidRPr="00ED74DB" w:rsidR="00F0132E">
              <w:tab/>
              <w:t>Sample Calculation of Current Mill Levy for a Residential and Commercial Property (as applicable).</w:t>
            </w:r>
          </w:p>
        </w:tc>
        <w:tc>
          <w:tcPr>
            <w:tcW w:w="5400" w:type="dxa"/>
            <w:shd w:val="clear" w:color="auto" w:fill="auto"/>
          </w:tcPr>
          <w:p w:rsidRPr="00ED74DB" w:rsidR="00E03DB4" w:rsidP="00BF680A" w:rsidRDefault="00E03DB4">
            <w:pPr>
              <w:jc w:val="both"/>
            </w:pPr>
            <w:r w:rsidRPr="00ED74DB">
              <w:t>Assumptions:</w:t>
            </w:r>
          </w:p>
          <w:p w:rsidRPr="00ED74DB" w:rsidR="00E03DB4" w:rsidP="00BF680A" w:rsidRDefault="00E03DB4">
            <w:pPr>
              <w:jc w:val="both"/>
            </w:pPr>
          </w:p>
          <w:p w:rsidRPr="00ED74DB" w:rsidR="00E03DB4" w:rsidP="00BF680A" w:rsidRDefault="00E03DB4">
            <w:pPr>
              <w:jc w:val="both"/>
            </w:pPr>
            <w:r w:rsidRPr="00ED74DB">
              <w:t xml:space="preserve">$200,000.00 is the total actual value of a typical </w:t>
            </w:r>
            <w:r w:rsidRPr="00ED74DB" w:rsidR="005A3672">
              <w:t>single-family</w:t>
            </w:r>
            <w:r w:rsidRPr="00ED74DB">
              <w:t xml:space="preserve"> home as determined by El Paso County</w:t>
            </w:r>
            <w:r w:rsidRPr="00ED74DB" w:rsidR="00972CA3">
              <w:t>.</w:t>
            </w:r>
          </w:p>
          <w:p w:rsidRPr="00ED74DB" w:rsidR="00972CA3" w:rsidP="00BF680A" w:rsidRDefault="00972CA3">
            <w:pPr>
              <w:jc w:val="both"/>
            </w:pPr>
          </w:p>
          <w:p w:rsidRPr="00ED74DB" w:rsidR="00972CA3" w:rsidP="00BF680A" w:rsidRDefault="00972CA3">
            <w:pPr>
              <w:jc w:val="both"/>
            </w:pPr>
            <w:r w:rsidRPr="00ED74DB">
              <w:t>$500,000 is the total actual value of the sample commercially- assessed property</w:t>
            </w:r>
          </w:p>
          <w:p w:rsidRPr="00ED74DB" w:rsidR="00E03DB4" w:rsidP="00BF680A" w:rsidRDefault="00E03DB4">
            <w:pPr>
              <w:jc w:val="both"/>
            </w:pPr>
          </w:p>
          <w:p w:rsidRPr="00ED74DB" w:rsidR="00E03DB4" w:rsidP="00BF680A" w:rsidRDefault="00E03DB4">
            <w:pPr>
              <w:jc w:val="both"/>
            </w:pPr>
            <w:r w:rsidRPr="00ED74DB">
              <w:t>Aggrega</w:t>
            </w:r>
            <w:r w:rsidRPr="00ED74DB" w:rsidR="00972CA3">
              <w:t>te total mill levy is projected</w:t>
            </w:r>
            <w:r w:rsidR="00ED74DB">
              <w:t xml:space="preserve"> to remain at 0</w:t>
            </w:r>
            <w:r w:rsidRPr="00ED74DB" w:rsidR="003B4E4B">
              <w:t xml:space="preserve">.0 </w:t>
            </w:r>
            <w:r w:rsidRPr="00ED74DB">
              <w:t>mills</w:t>
            </w:r>
            <w:r w:rsidRPr="00ED74DB" w:rsidR="003B4E4B">
              <w:t xml:space="preserve"> but could be increased by the Board of Directors in the future</w:t>
            </w:r>
            <w:r w:rsidRPr="00ED74DB" w:rsidR="00C831AD">
              <w:t>.</w:t>
            </w:r>
            <w:r w:rsidRPr="00ED74DB">
              <w:t xml:space="preserve"> </w:t>
            </w:r>
          </w:p>
          <w:p w:rsidRPr="00ED74DB" w:rsidR="00E03DB4" w:rsidP="00BF680A" w:rsidRDefault="00E03DB4">
            <w:pPr>
              <w:jc w:val="both"/>
            </w:pPr>
          </w:p>
          <w:p w:rsidRPr="00ED74DB" w:rsidR="00E03DB4" w:rsidP="00BF680A" w:rsidRDefault="00E03DB4">
            <w:pPr>
              <w:jc w:val="both"/>
            </w:pPr>
            <w:r w:rsidRPr="00ED74DB">
              <w:t xml:space="preserve">Sample Metropolitan District Mill Levy Calculation for a </w:t>
            </w:r>
            <w:r w:rsidRPr="00ED74DB">
              <w:rPr>
                <w:u w:val="single"/>
              </w:rPr>
              <w:t>Residential Property:</w:t>
            </w:r>
          </w:p>
          <w:p w:rsidRPr="00ED74DB" w:rsidR="00E03DB4" w:rsidP="00BF680A" w:rsidRDefault="00E03DB4">
            <w:pPr>
              <w:jc w:val="both"/>
            </w:pPr>
          </w:p>
          <w:p w:rsidRPr="00ED74DB" w:rsidR="00E03DB4" w:rsidP="00BF680A" w:rsidRDefault="00E03DB4">
            <w:pPr>
              <w:jc w:val="both"/>
              <w:rPr>
                <w:b/>
              </w:rPr>
            </w:pPr>
            <w:r w:rsidRPr="00ED74DB">
              <w:lastRenderedPageBreak/>
              <w:t>$200,000 x .0796 = $15,920 (Assessed Value</w:t>
            </w:r>
            <w:r w:rsidRPr="00ED74DB" w:rsidR="00972CA3">
              <w:t>) $</w:t>
            </w:r>
            <w:r w:rsidRPr="00ED74DB">
              <w:t>15,920 x .</w:t>
            </w:r>
            <w:r w:rsidR="00ED74DB">
              <w:t>0000</w:t>
            </w:r>
            <w:r w:rsidRPr="00ED74DB">
              <w:t xml:space="preserve"> mills = </w:t>
            </w:r>
            <w:r w:rsidRPr="00ED74DB" w:rsidR="00440EED">
              <w:rPr>
                <w:b/>
              </w:rPr>
              <w:t>$</w:t>
            </w:r>
            <w:r w:rsidR="00ED74DB">
              <w:rPr>
                <w:b/>
              </w:rPr>
              <w:t>0</w:t>
            </w:r>
            <w:r w:rsidRPr="00ED74DB">
              <w:rPr>
                <w:b/>
              </w:rPr>
              <w:t xml:space="preserve"> per year</w:t>
            </w:r>
            <w:r w:rsidRPr="00ED74DB">
              <w:t xml:space="preserve"> in sample taxes owed solely to this Special District if the District imposes its projected debt service and operations mill levy</w:t>
            </w:r>
            <w:r w:rsidRPr="00ED74DB">
              <w:rPr>
                <w:b/>
              </w:rPr>
              <w:t xml:space="preserve">. </w:t>
            </w:r>
          </w:p>
          <w:p w:rsidRPr="00ED74DB" w:rsidR="00972CA3" w:rsidP="00BF680A" w:rsidRDefault="00972CA3">
            <w:pPr>
              <w:jc w:val="both"/>
              <w:rPr>
                <w:b/>
              </w:rPr>
            </w:pPr>
          </w:p>
          <w:p w:rsidRPr="00ED74DB" w:rsidR="00972CA3" w:rsidP="00BF680A" w:rsidRDefault="00972CA3">
            <w:pPr>
              <w:jc w:val="both"/>
            </w:pPr>
            <w:r w:rsidRPr="00ED74DB">
              <w:t xml:space="preserve">Sample Metropolitan District Mill Levy Calculation for a </w:t>
            </w:r>
            <w:r w:rsidRPr="00ED74DB">
              <w:rPr>
                <w:u w:val="single"/>
              </w:rPr>
              <w:t>Commercial Property:</w:t>
            </w:r>
          </w:p>
          <w:p w:rsidRPr="00ED74DB" w:rsidR="00972CA3" w:rsidP="00BF680A" w:rsidRDefault="00972CA3">
            <w:pPr>
              <w:jc w:val="both"/>
              <w:rPr>
                <w:b/>
              </w:rPr>
            </w:pPr>
          </w:p>
          <w:p w:rsidRPr="00ED74DB" w:rsidR="00972CA3" w:rsidP="00BF680A" w:rsidRDefault="00972CA3">
            <w:pPr>
              <w:jc w:val="both"/>
              <w:rPr>
                <w:b/>
              </w:rPr>
            </w:pPr>
            <w:r w:rsidRPr="00ED74DB">
              <w:t>$500,000 x .2900 = $145,000 (Assessed Value) $145,000 x .0</w:t>
            </w:r>
            <w:r w:rsidR="00ED74DB">
              <w:t>000</w:t>
            </w:r>
            <w:r w:rsidRPr="00ED74DB">
              <w:t xml:space="preserve"> mills = </w:t>
            </w:r>
            <w:r w:rsidRPr="00ED74DB" w:rsidR="00440EED">
              <w:rPr>
                <w:b/>
              </w:rPr>
              <w:t>$</w:t>
            </w:r>
            <w:r w:rsidR="00ED74DB">
              <w:rPr>
                <w:b/>
              </w:rPr>
              <w:t>0</w:t>
            </w:r>
            <w:r w:rsidRPr="00ED74DB">
              <w:rPr>
                <w:b/>
              </w:rPr>
              <w:t xml:space="preserve"> per year</w:t>
            </w:r>
            <w:r w:rsidRPr="00ED74DB">
              <w:t xml:space="preserve"> in sample taxes owed solely to this Special District if the District imposes its projected debt service and operations mill levy</w:t>
            </w:r>
            <w:r w:rsidRPr="00ED74DB">
              <w:rPr>
                <w:b/>
              </w:rPr>
              <w:t xml:space="preserve">. </w:t>
            </w:r>
          </w:p>
          <w:p w:rsidRPr="00ED74DB" w:rsidR="00F0132E" w:rsidP="00BF680A" w:rsidRDefault="00F0132E">
            <w:pPr>
              <w:overflowPunct w:val="0"/>
              <w:autoSpaceDE w:val="0"/>
              <w:autoSpaceDN w:val="0"/>
            </w:pPr>
          </w:p>
        </w:tc>
      </w:tr>
      <w:tr w:rsidRPr="00ED74DB" w:rsidR="00F0132E" w:rsidTr="00BF680A">
        <w:tc>
          <w:tcPr>
            <w:tcW w:w="5508" w:type="dxa"/>
            <w:shd w:val="clear" w:color="auto" w:fill="auto"/>
          </w:tcPr>
          <w:p w:rsidRPr="00ED74DB" w:rsidR="00F0132E" w:rsidP="00BF680A" w:rsidRDefault="00C23339">
            <w:pPr>
              <w:overflowPunct w:val="0"/>
              <w:autoSpaceDE w:val="0"/>
              <w:autoSpaceDN w:val="0"/>
            </w:pPr>
            <w:r w:rsidRPr="00ED74DB">
              <w:lastRenderedPageBreak/>
              <w:t>10</w:t>
            </w:r>
            <w:r w:rsidRPr="00ED74DB" w:rsidR="00F0132E">
              <w:t>.</w:t>
            </w:r>
            <w:r w:rsidRPr="00ED74DB" w:rsidR="00F0132E">
              <w:tab/>
              <w:t>Maximum Authorized Mill Levy Caps</w:t>
            </w:r>
          </w:p>
          <w:p w:rsidRPr="00ED74DB" w:rsidR="00F0132E" w:rsidP="00BF680A" w:rsidRDefault="00F0132E">
            <w:pPr>
              <w:overflowPunct w:val="0"/>
              <w:autoSpaceDE w:val="0"/>
              <w:autoSpaceDN w:val="0"/>
              <w:ind w:left="720"/>
            </w:pPr>
            <w:r w:rsidRPr="00ED74DB">
              <w:t>(Note:  these are maximum allowable mill levies which could be certified in the future unless there was a change in state statutes or Board of County Commissioners approvals)</w:t>
            </w:r>
          </w:p>
          <w:p w:rsidRPr="00ED74DB" w:rsidR="00F0132E" w:rsidP="00BF680A" w:rsidRDefault="00F0132E">
            <w:pPr>
              <w:overflowPunct w:val="0"/>
              <w:autoSpaceDE w:val="0"/>
              <w:autoSpaceDN w:val="0"/>
            </w:pPr>
          </w:p>
          <w:p w:rsidR="00F0132E" w:rsidP="00BF680A" w:rsidRDefault="00F0132E">
            <w:pPr>
              <w:overflowPunct w:val="0"/>
              <w:autoSpaceDE w:val="0"/>
              <w:autoSpaceDN w:val="0"/>
              <w:ind w:left="360"/>
            </w:pPr>
            <w:r w:rsidRPr="00ED74DB">
              <w:tab/>
              <w:t>a. Debt Service</w:t>
            </w:r>
            <w:r w:rsidR="00ED74DB">
              <w:t xml:space="preserve"> – residential, Nos. 1, 2 and/or 3</w:t>
            </w:r>
          </w:p>
          <w:p w:rsidRPr="00ED74DB" w:rsidR="00ED74DB" w:rsidP="00BF680A" w:rsidRDefault="00ED74DB">
            <w:pPr>
              <w:overflowPunct w:val="0"/>
              <w:autoSpaceDE w:val="0"/>
              <w:autoSpaceDN w:val="0"/>
              <w:ind w:left="360"/>
            </w:pPr>
            <w:r>
              <w:t xml:space="preserve">      b. Debt Service – commercial, No. 4</w:t>
            </w:r>
          </w:p>
          <w:p w:rsidRPr="00ED74DB" w:rsidR="00F0132E" w:rsidP="00BF680A" w:rsidRDefault="00ED74DB">
            <w:pPr>
              <w:overflowPunct w:val="0"/>
              <w:autoSpaceDE w:val="0"/>
              <w:autoSpaceDN w:val="0"/>
              <w:ind w:left="360"/>
            </w:pPr>
            <w:r>
              <w:tab/>
              <w:t>c</w:t>
            </w:r>
            <w:r w:rsidRPr="00ED74DB" w:rsidR="00F0132E">
              <w:t>. Operational</w:t>
            </w:r>
          </w:p>
          <w:p w:rsidRPr="00ED74DB" w:rsidR="00F0132E" w:rsidP="00BF680A" w:rsidRDefault="00ED74DB">
            <w:pPr>
              <w:overflowPunct w:val="0"/>
              <w:autoSpaceDE w:val="0"/>
              <w:autoSpaceDN w:val="0"/>
              <w:ind w:left="360"/>
            </w:pPr>
            <w:r>
              <w:tab/>
              <w:t>d</w:t>
            </w:r>
            <w:r w:rsidRPr="00ED74DB" w:rsidR="00F0132E">
              <w:t>. Other</w:t>
            </w:r>
          </w:p>
          <w:p w:rsidR="00F0132E" w:rsidP="00BF680A" w:rsidRDefault="00ED74DB">
            <w:pPr>
              <w:overflowPunct w:val="0"/>
              <w:autoSpaceDE w:val="0"/>
              <w:autoSpaceDN w:val="0"/>
              <w:ind w:left="360"/>
            </w:pPr>
            <w:r>
              <w:tab/>
              <w:t>e</w:t>
            </w:r>
            <w:r w:rsidRPr="00ED74DB" w:rsidR="00F0132E">
              <w:t>. Total</w:t>
            </w:r>
          </w:p>
          <w:p w:rsidRPr="00ED74DB" w:rsidR="00ED74DB" w:rsidP="00BF680A" w:rsidRDefault="00ED74DB">
            <w:pPr>
              <w:overflowPunct w:val="0"/>
              <w:autoSpaceDE w:val="0"/>
              <w:autoSpaceDN w:val="0"/>
              <w:ind w:left="360"/>
            </w:pPr>
          </w:p>
        </w:tc>
        <w:tc>
          <w:tcPr>
            <w:tcW w:w="5400" w:type="dxa"/>
            <w:shd w:val="clear" w:color="auto" w:fill="auto"/>
          </w:tcPr>
          <w:p w:rsidRPr="00ED74DB" w:rsidR="00F0132E" w:rsidP="00BF680A" w:rsidRDefault="00440EED">
            <w:pPr>
              <w:overflowPunct w:val="0"/>
              <w:autoSpaceDE w:val="0"/>
              <w:autoSpaceDN w:val="0"/>
            </w:pPr>
            <w:r w:rsidRPr="00ED74DB">
              <w:t>a. 50</w:t>
            </w:r>
            <w:r w:rsidRPr="00ED74DB" w:rsidR="003B4E4B">
              <w:t>.0</w:t>
            </w:r>
            <w:r w:rsidR="00ED74DB">
              <w:t>00</w:t>
            </w:r>
            <w:r w:rsidRPr="00ED74DB" w:rsidR="003B4E4B">
              <w:t xml:space="preserve"> mills</w:t>
            </w:r>
          </w:p>
          <w:p w:rsidRPr="00ED74DB" w:rsidR="003B4E4B" w:rsidP="00BF680A" w:rsidRDefault="00ED74DB">
            <w:pPr>
              <w:overflowPunct w:val="0"/>
              <w:autoSpaceDE w:val="0"/>
              <w:autoSpaceDN w:val="0"/>
            </w:pPr>
            <w:r>
              <w:t>b. 35</w:t>
            </w:r>
            <w:r w:rsidRPr="00ED74DB" w:rsidR="003B4E4B">
              <w:t>.0</w:t>
            </w:r>
            <w:r>
              <w:t>00</w:t>
            </w:r>
            <w:r w:rsidRPr="00ED74DB" w:rsidR="003B4E4B">
              <w:t xml:space="preserve"> mills</w:t>
            </w:r>
          </w:p>
          <w:p w:rsidRPr="00ED74DB" w:rsidR="003B4E4B" w:rsidP="00BF680A" w:rsidRDefault="00440EED">
            <w:pPr>
              <w:overflowPunct w:val="0"/>
              <w:autoSpaceDE w:val="0"/>
              <w:autoSpaceDN w:val="0"/>
            </w:pPr>
            <w:r w:rsidRPr="00ED74DB">
              <w:t>c. 10.00</w:t>
            </w:r>
            <w:r w:rsidR="00ED74DB">
              <w:t>0</w:t>
            </w:r>
          </w:p>
          <w:p w:rsidR="003B4E4B" w:rsidP="00BF680A" w:rsidRDefault="00440EED">
            <w:pPr>
              <w:overflowPunct w:val="0"/>
              <w:autoSpaceDE w:val="0"/>
              <w:autoSpaceDN w:val="0"/>
            </w:pPr>
            <w:r w:rsidRPr="00ED74DB">
              <w:t xml:space="preserve">d. </w:t>
            </w:r>
            <w:r w:rsidR="00ED74DB">
              <w:t>5</w:t>
            </w:r>
            <w:r w:rsidRPr="00ED74DB" w:rsidR="003B4E4B">
              <w:t>.0</w:t>
            </w:r>
            <w:r w:rsidR="00ED74DB">
              <w:t>00</w:t>
            </w:r>
            <w:r w:rsidRPr="00ED74DB" w:rsidR="003B4E4B">
              <w:t xml:space="preserve"> mills</w:t>
            </w:r>
          </w:p>
          <w:p w:rsidRPr="00ED74DB" w:rsidR="00ED74DB" w:rsidP="00BF680A" w:rsidRDefault="00ED74DB">
            <w:pPr>
              <w:overflowPunct w:val="0"/>
              <w:autoSpaceDE w:val="0"/>
              <w:autoSpaceDN w:val="0"/>
            </w:pPr>
            <w:r>
              <w:t>e. 65.000 mills inclusive of debt</w:t>
            </w:r>
          </w:p>
        </w:tc>
      </w:tr>
      <w:tr w:rsidRPr="00ED74DB" w:rsidR="00F0132E" w:rsidTr="00BF680A">
        <w:tc>
          <w:tcPr>
            <w:tcW w:w="5508" w:type="dxa"/>
            <w:shd w:val="clear" w:color="auto" w:fill="auto"/>
          </w:tcPr>
          <w:p w:rsidRPr="00ED74DB" w:rsidR="00F0132E" w:rsidP="00BF680A" w:rsidRDefault="00C23339">
            <w:pPr>
              <w:overflowPunct w:val="0"/>
              <w:autoSpaceDE w:val="0"/>
              <w:autoSpaceDN w:val="0"/>
              <w:ind w:left="720" w:hanging="720"/>
            </w:pPr>
            <w:r w:rsidRPr="00ED74DB">
              <w:t>11</w:t>
            </w:r>
            <w:r w:rsidRPr="00ED74DB" w:rsidR="00F0132E">
              <w:t>.</w:t>
            </w:r>
            <w:r w:rsidRPr="00ED74DB" w:rsidR="00F0132E">
              <w:tab/>
              <w:t>Sample Calculation of Mill Levy Cap for a Residential and Commercial Property (as applicable).</w:t>
            </w:r>
          </w:p>
          <w:p w:rsidRPr="00ED74DB" w:rsidR="00F0132E" w:rsidP="00BF680A" w:rsidRDefault="00F0132E">
            <w:pPr>
              <w:overflowPunct w:val="0"/>
              <w:autoSpaceDE w:val="0"/>
              <w:autoSpaceDN w:val="0"/>
            </w:pPr>
          </w:p>
        </w:tc>
        <w:tc>
          <w:tcPr>
            <w:tcW w:w="5400" w:type="dxa"/>
            <w:shd w:val="clear" w:color="auto" w:fill="auto"/>
          </w:tcPr>
          <w:p w:rsidRPr="00ED74DB" w:rsidR="003B4E4B" w:rsidP="00BF680A" w:rsidRDefault="003B4E4B">
            <w:pPr>
              <w:jc w:val="both"/>
            </w:pPr>
            <w:r w:rsidRPr="00ED74DB">
              <w:t>Assumptions:  See Assumptions in #9 above; (please note that these higher sample tax liabilities would occur only if the mill levies were increased to the allowable maximum rates.  The Board of Directors does not anticipate at this time that this will occur)</w:t>
            </w:r>
          </w:p>
          <w:p w:rsidRPr="00ED74DB" w:rsidR="003B4E4B" w:rsidP="00BF680A" w:rsidRDefault="003B4E4B">
            <w:pPr>
              <w:jc w:val="both"/>
            </w:pPr>
          </w:p>
          <w:p w:rsidRPr="00ED74DB" w:rsidR="003B4E4B" w:rsidP="00BF680A" w:rsidRDefault="003B4E4B">
            <w:pPr>
              <w:jc w:val="both"/>
            </w:pPr>
            <w:r w:rsidRPr="00ED74DB">
              <w:t xml:space="preserve">Sample Metropolitan District Maximum Mill Levy Calculation for a </w:t>
            </w:r>
            <w:r w:rsidRPr="00ED74DB">
              <w:rPr>
                <w:u w:val="single"/>
              </w:rPr>
              <w:t>Residential Property:</w:t>
            </w:r>
          </w:p>
          <w:p w:rsidRPr="00ED74DB" w:rsidR="003B4E4B" w:rsidP="00BF680A" w:rsidRDefault="003B4E4B">
            <w:pPr>
              <w:jc w:val="both"/>
            </w:pPr>
          </w:p>
          <w:p w:rsidRPr="00ED74DB" w:rsidR="003B4E4B" w:rsidP="00BF680A" w:rsidRDefault="003B4E4B">
            <w:pPr>
              <w:jc w:val="both"/>
              <w:rPr>
                <w:b/>
              </w:rPr>
            </w:pPr>
            <w:r w:rsidRPr="00ED74DB">
              <w:t>$200,000 x .0796 = $15,920 (Assessed Value) $15,920 x .0</w:t>
            </w:r>
            <w:r w:rsidR="00ED74DB">
              <w:t>65</w:t>
            </w:r>
            <w:r w:rsidRPr="00ED74DB">
              <w:t xml:space="preserve">0 mills = </w:t>
            </w:r>
            <w:r w:rsidRPr="00ED74DB" w:rsidR="00440EED">
              <w:rPr>
                <w:b/>
              </w:rPr>
              <w:t>$1,0</w:t>
            </w:r>
            <w:r w:rsidR="00ED74DB">
              <w:rPr>
                <w:b/>
              </w:rPr>
              <w:t>35</w:t>
            </w:r>
            <w:r w:rsidRPr="00ED74DB">
              <w:rPr>
                <w:b/>
              </w:rPr>
              <w:t xml:space="preserve"> per year</w:t>
            </w:r>
            <w:r w:rsidRPr="00ED74DB">
              <w:t xml:space="preserve"> in sample taxes owed solely to this Special District if the District imposes its projected debt service and operations mill levy</w:t>
            </w:r>
            <w:r w:rsidRPr="00ED74DB">
              <w:rPr>
                <w:b/>
              </w:rPr>
              <w:t xml:space="preserve">. </w:t>
            </w:r>
          </w:p>
          <w:p w:rsidRPr="00ED74DB" w:rsidR="003B4E4B" w:rsidP="00BF680A" w:rsidRDefault="003B4E4B">
            <w:pPr>
              <w:jc w:val="both"/>
              <w:rPr>
                <w:b/>
              </w:rPr>
            </w:pPr>
          </w:p>
          <w:p w:rsidRPr="00ED74DB" w:rsidR="003B4E4B" w:rsidP="00BF680A" w:rsidRDefault="003B4E4B">
            <w:pPr>
              <w:jc w:val="both"/>
            </w:pPr>
            <w:r w:rsidRPr="00ED74DB">
              <w:t xml:space="preserve">Sample Metropolitan District Mill Levy Calculation for a </w:t>
            </w:r>
            <w:r w:rsidRPr="00ED74DB">
              <w:rPr>
                <w:u w:val="single"/>
              </w:rPr>
              <w:t>Commercial Property:</w:t>
            </w:r>
          </w:p>
          <w:p w:rsidRPr="00ED74DB" w:rsidR="003B4E4B" w:rsidP="00BF680A" w:rsidRDefault="003B4E4B">
            <w:pPr>
              <w:jc w:val="both"/>
              <w:rPr>
                <w:b/>
              </w:rPr>
            </w:pPr>
          </w:p>
          <w:p w:rsidRPr="00ED74DB" w:rsidR="003B4E4B" w:rsidP="00BF680A" w:rsidRDefault="003B4E4B">
            <w:pPr>
              <w:jc w:val="both"/>
              <w:rPr>
                <w:b/>
              </w:rPr>
            </w:pPr>
            <w:r w:rsidRPr="00ED74DB">
              <w:t>$500,000 x .2900 = $145,000 (Assessed Value) $145,000 x .0</w:t>
            </w:r>
            <w:r w:rsidR="00ED74DB">
              <w:t>65</w:t>
            </w:r>
            <w:r w:rsidRPr="00ED74DB" w:rsidR="00440EED">
              <w:t>0</w:t>
            </w:r>
            <w:r w:rsidRPr="00ED74DB">
              <w:t xml:space="preserve">mills = </w:t>
            </w:r>
            <w:r w:rsidRPr="00ED74DB" w:rsidR="00440EED">
              <w:rPr>
                <w:b/>
              </w:rPr>
              <w:t>$</w:t>
            </w:r>
            <w:r w:rsidR="00ED74DB">
              <w:rPr>
                <w:b/>
              </w:rPr>
              <w:t>9,425</w:t>
            </w:r>
            <w:r w:rsidRPr="00ED74DB">
              <w:rPr>
                <w:b/>
              </w:rPr>
              <w:t xml:space="preserve"> per year</w:t>
            </w:r>
            <w:r w:rsidRPr="00ED74DB">
              <w:t xml:space="preserve"> in sample taxes owed solely to this Special District if the District </w:t>
            </w:r>
            <w:r w:rsidRPr="00ED74DB">
              <w:lastRenderedPageBreak/>
              <w:t>imposes its projected debt service and operations mill levy</w:t>
            </w:r>
            <w:r w:rsidRPr="00ED74DB">
              <w:rPr>
                <w:b/>
              </w:rPr>
              <w:t xml:space="preserve">. </w:t>
            </w:r>
          </w:p>
          <w:p w:rsidRPr="00ED74DB" w:rsidR="00F0132E" w:rsidP="00BF680A" w:rsidRDefault="00F0132E">
            <w:pPr>
              <w:overflowPunct w:val="0"/>
              <w:autoSpaceDE w:val="0"/>
              <w:autoSpaceDN w:val="0"/>
            </w:pPr>
          </w:p>
        </w:tc>
      </w:tr>
      <w:tr w:rsidRPr="00ED74DB" w:rsidR="00F0132E" w:rsidTr="00BF680A">
        <w:tc>
          <w:tcPr>
            <w:tcW w:w="5508" w:type="dxa"/>
            <w:shd w:val="clear" w:color="auto" w:fill="auto"/>
          </w:tcPr>
          <w:p w:rsidRPr="00ED74DB" w:rsidR="00F0132E" w:rsidP="00BF680A" w:rsidRDefault="00C23339">
            <w:pPr>
              <w:overflowPunct w:val="0"/>
              <w:autoSpaceDE w:val="0"/>
              <w:autoSpaceDN w:val="0"/>
            </w:pPr>
            <w:r w:rsidRPr="00ED74DB">
              <w:lastRenderedPageBreak/>
              <w:t>12</w:t>
            </w:r>
            <w:r w:rsidRPr="00ED74DB" w:rsidR="00F0132E">
              <w:t>.</w:t>
            </w:r>
            <w:r w:rsidRPr="00ED74DB" w:rsidR="00F0132E">
              <w:tab/>
              <w:t xml:space="preserve">Current Outstanding Debt of the Districts (as </w:t>
            </w:r>
            <w:r w:rsidRPr="00ED74DB" w:rsidR="00F0132E">
              <w:tab/>
              <w:t>of the end of year of this report)</w:t>
            </w:r>
          </w:p>
          <w:p w:rsidRPr="00ED74DB" w:rsidR="00F0132E" w:rsidP="00BF680A" w:rsidRDefault="00F0132E">
            <w:pPr>
              <w:overflowPunct w:val="0"/>
              <w:autoSpaceDE w:val="0"/>
              <w:autoSpaceDN w:val="0"/>
            </w:pPr>
          </w:p>
        </w:tc>
        <w:tc>
          <w:tcPr>
            <w:tcW w:w="5400" w:type="dxa"/>
            <w:shd w:val="clear" w:color="auto" w:fill="auto"/>
          </w:tcPr>
          <w:p w:rsidRPr="00E24345" w:rsidR="00742CB0" w:rsidP="00742CB0" w:rsidRDefault="00742CB0">
            <w:pPr>
              <w:overflowPunct w:val="0"/>
              <w:autoSpaceDE w:val="0"/>
              <w:autoSpaceDN w:val="0"/>
              <w:jc w:val="both"/>
            </w:pPr>
            <w:r w:rsidRPr="00E24345">
              <w:t>The District</w:t>
            </w:r>
            <w:r>
              <w:t>s have</w:t>
            </w:r>
            <w:r w:rsidRPr="00E24345">
              <w:t xml:space="preserve"> </w:t>
            </w:r>
            <w:r>
              <w:t>not issued general obligation or revenue bonds as of the date of this report.</w:t>
            </w:r>
          </w:p>
          <w:p w:rsidRPr="00ED74DB" w:rsidR="005A3672" w:rsidP="00CA3DB0" w:rsidRDefault="005A3672">
            <w:pPr>
              <w:overflowPunct w:val="0"/>
              <w:autoSpaceDE w:val="0"/>
              <w:autoSpaceDN w:val="0"/>
            </w:pPr>
          </w:p>
        </w:tc>
      </w:tr>
      <w:tr w:rsidRPr="00ED74DB" w:rsidR="00F0132E" w:rsidTr="00BF680A">
        <w:tc>
          <w:tcPr>
            <w:tcW w:w="5508" w:type="dxa"/>
            <w:shd w:val="clear" w:color="auto" w:fill="auto"/>
          </w:tcPr>
          <w:p w:rsidRPr="00ED74DB" w:rsidR="00F0132E" w:rsidP="00BF680A" w:rsidRDefault="00C23339">
            <w:pPr>
              <w:overflowPunct w:val="0"/>
              <w:autoSpaceDE w:val="0"/>
              <w:autoSpaceDN w:val="0"/>
            </w:pPr>
            <w:r w:rsidRPr="00ED74DB">
              <w:t>13</w:t>
            </w:r>
            <w:r w:rsidRPr="00ED74DB" w:rsidR="00F0132E">
              <w:t>.</w:t>
            </w:r>
            <w:r w:rsidRPr="00ED74DB" w:rsidR="00F0132E">
              <w:tab/>
              <w:t xml:space="preserve">Total voter-authorized debt of the Districts </w:t>
            </w:r>
            <w:r w:rsidRPr="00ED74DB" w:rsidR="00F0132E">
              <w:tab/>
              <w:t>(including current debt)</w:t>
            </w:r>
          </w:p>
          <w:p w:rsidRPr="00ED74DB" w:rsidR="00F0132E" w:rsidP="00BF680A" w:rsidRDefault="00F0132E">
            <w:pPr>
              <w:overflowPunct w:val="0"/>
              <w:autoSpaceDE w:val="0"/>
              <w:autoSpaceDN w:val="0"/>
            </w:pPr>
          </w:p>
        </w:tc>
        <w:tc>
          <w:tcPr>
            <w:tcW w:w="5400" w:type="dxa"/>
            <w:shd w:val="clear" w:color="auto" w:fill="auto"/>
          </w:tcPr>
          <w:p w:rsidR="00F0132E" w:rsidP="009E1CB9" w:rsidRDefault="00904485">
            <w:pPr>
              <w:overflowPunct w:val="0"/>
              <w:autoSpaceDE w:val="0"/>
              <w:autoSpaceDN w:val="0"/>
              <w:jc w:val="both"/>
            </w:pPr>
            <w:r w:rsidRPr="009E1CB9">
              <w:t xml:space="preserve">At formation an aggregate total </w:t>
            </w:r>
            <w:r w:rsidRPr="009E1CB9" w:rsidR="00C831AD">
              <w:t>of $</w:t>
            </w:r>
            <w:r w:rsidRPr="009E1CB9" w:rsidR="009E1CB9">
              <w:t>960,000,000</w:t>
            </w:r>
            <w:r w:rsidRPr="009E1CB9">
              <w:t xml:space="preserve"> in </w:t>
            </w:r>
            <w:r w:rsidRPr="009E1CB9" w:rsidR="00F738CC">
              <w:t xml:space="preserve">General Obligation </w:t>
            </w:r>
            <w:r w:rsidRPr="009E1CB9">
              <w:t>debt was voter-</w:t>
            </w:r>
            <w:r w:rsidRPr="009E1CB9" w:rsidR="00F738CC">
              <w:t xml:space="preserve">authorized by </w:t>
            </w:r>
            <w:r w:rsidRPr="009E1CB9" w:rsidR="009E1CB9">
              <w:t>each</w:t>
            </w:r>
            <w:r w:rsidRPr="009E1CB9" w:rsidR="00481826">
              <w:t xml:space="preserve"> district.  Some or </w:t>
            </w:r>
            <w:r w:rsidRPr="009E1CB9" w:rsidR="00A07E6C">
              <w:t>this entire</w:t>
            </w:r>
            <w:r w:rsidRPr="009E1CB9" w:rsidR="00481826">
              <w:t xml:space="preserve"> amount may be issued by an affirmative vote of the Board of Directors in the future without the necessity of a district-wide vote</w:t>
            </w:r>
            <w:r w:rsidRPr="009E1CB9" w:rsidR="00F738CC">
              <w:t>.  There is no voter authorized limit on potential future revenue obligations.</w:t>
            </w:r>
          </w:p>
          <w:p w:rsidRPr="00ED74DB" w:rsidR="009E1CB9" w:rsidP="009E1CB9" w:rsidRDefault="009E1CB9">
            <w:pPr>
              <w:overflowPunct w:val="0"/>
              <w:autoSpaceDE w:val="0"/>
              <w:autoSpaceDN w:val="0"/>
              <w:jc w:val="both"/>
            </w:pPr>
          </w:p>
        </w:tc>
      </w:tr>
      <w:tr w:rsidRPr="00ED74DB" w:rsidR="00F0132E" w:rsidTr="00BF680A">
        <w:tc>
          <w:tcPr>
            <w:tcW w:w="5508" w:type="dxa"/>
            <w:shd w:val="clear" w:color="auto" w:fill="auto"/>
          </w:tcPr>
          <w:p w:rsidRPr="00ED74DB" w:rsidR="00F0132E" w:rsidP="00BF680A" w:rsidRDefault="00C23339">
            <w:pPr>
              <w:overflowPunct w:val="0"/>
              <w:autoSpaceDE w:val="0"/>
              <w:autoSpaceDN w:val="0"/>
            </w:pPr>
            <w:r w:rsidRPr="00ED74DB">
              <w:t>14</w:t>
            </w:r>
            <w:r w:rsidRPr="00ED74DB" w:rsidR="00F0132E">
              <w:t>.</w:t>
            </w:r>
            <w:r w:rsidRPr="00ED74DB" w:rsidR="00F0132E">
              <w:tab/>
              <w:t xml:space="preserve">Debt proposed to be issued, reissued or </w:t>
            </w:r>
            <w:r w:rsidRPr="00ED74DB" w:rsidR="00F0132E">
              <w:tab/>
              <w:t>otherwise obligated in the coming year.</w:t>
            </w:r>
          </w:p>
          <w:p w:rsidRPr="00ED74DB" w:rsidR="00F0132E" w:rsidP="00BF680A" w:rsidRDefault="00F0132E">
            <w:pPr>
              <w:overflowPunct w:val="0"/>
              <w:autoSpaceDE w:val="0"/>
              <w:autoSpaceDN w:val="0"/>
            </w:pPr>
          </w:p>
        </w:tc>
        <w:tc>
          <w:tcPr>
            <w:tcW w:w="5400" w:type="dxa"/>
            <w:shd w:val="clear" w:color="auto" w:fill="auto"/>
          </w:tcPr>
          <w:p w:rsidRPr="00ED74DB" w:rsidR="00F0132E" w:rsidP="00CA3DB0" w:rsidRDefault="00ED74DB">
            <w:pPr>
              <w:overflowPunct w:val="0"/>
              <w:autoSpaceDE w:val="0"/>
              <w:autoSpaceDN w:val="0"/>
            </w:pPr>
            <w:r>
              <w:t>N/A</w:t>
            </w:r>
          </w:p>
        </w:tc>
      </w:tr>
      <w:tr w:rsidRPr="00ED74DB" w:rsidR="00F0132E" w:rsidTr="00BF680A">
        <w:tc>
          <w:tcPr>
            <w:tcW w:w="5508" w:type="dxa"/>
            <w:shd w:val="clear" w:color="auto" w:fill="auto"/>
          </w:tcPr>
          <w:p w:rsidRPr="00ED74DB" w:rsidR="00F0132E" w:rsidP="00BF680A" w:rsidRDefault="00C23339">
            <w:pPr>
              <w:overflowPunct w:val="0"/>
              <w:autoSpaceDE w:val="0"/>
              <w:autoSpaceDN w:val="0"/>
              <w:ind w:left="720" w:hanging="720"/>
            </w:pPr>
            <w:r w:rsidRPr="00ED74DB">
              <w:t>15</w:t>
            </w:r>
            <w:r w:rsidRPr="00ED74DB" w:rsidR="00F0132E">
              <w:t>.</w:t>
            </w:r>
            <w:r w:rsidRPr="00ED74DB" w:rsidR="00F0132E">
              <w:tab/>
              <w:t>Major facilities/ infrastructure improvements initiated or completed in the prior year</w:t>
            </w:r>
          </w:p>
          <w:p w:rsidRPr="00ED74DB" w:rsidR="00F0132E" w:rsidP="00BF680A" w:rsidRDefault="00F0132E">
            <w:pPr>
              <w:overflowPunct w:val="0"/>
              <w:autoSpaceDE w:val="0"/>
              <w:autoSpaceDN w:val="0"/>
            </w:pPr>
          </w:p>
        </w:tc>
        <w:tc>
          <w:tcPr>
            <w:tcW w:w="5400" w:type="dxa"/>
            <w:shd w:val="clear" w:color="auto" w:fill="auto"/>
          </w:tcPr>
          <w:p w:rsidRPr="00ED74DB" w:rsidR="00F0132E" w:rsidP="00BF680A" w:rsidRDefault="005F0ACF">
            <w:pPr>
              <w:overflowPunct w:val="0"/>
              <w:autoSpaceDE w:val="0"/>
              <w:autoSpaceDN w:val="0"/>
            </w:pPr>
            <w:r>
              <w:t>N/A</w:t>
            </w:r>
          </w:p>
        </w:tc>
      </w:tr>
      <w:tr w:rsidRPr="00ED74DB" w:rsidR="00F0132E" w:rsidTr="00BF680A">
        <w:tc>
          <w:tcPr>
            <w:tcW w:w="5508" w:type="dxa"/>
            <w:shd w:val="clear" w:color="auto" w:fill="auto"/>
          </w:tcPr>
          <w:p w:rsidRPr="00ED74DB" w:rsidR="00DB01BF" w:rsidP="00BF680A" w:rsidRDefault="00C23339">
            <w:pPr>
              <w:overflowPunct w:val="0"/>
              <w:autoSpaceDE w:val="0"/>
              <w:autoSpaceDN w:val="0"/>
            </w:pPr>
            <w:r w:rsidRPr="00ED74DB">
              <w:t>16</w:t>
            </w:r>
            <w:r w:rsidRPr="00ED74DB" w:rsidR="00DB01BF">
              <w:t>.</w:t>
            </w:r>
            <w:r w:rsidRPr="00ED74DB" w:rsidR="00DB01BF">
              <w:tab/>
              <w:t xml:space="preserve">Summary of major property exclusion or </w:t>
            </w:r>
            <w:r w:rsidRPr="00ED74DB" w:rsidR="00DB01BF">
              <w:tab/>
              <w:t>inclusion activities in the past year.</w:t>
            </w:r>
          </w:p>
          <w:p w:rsidRPr="00ED74DB" w:rsidR="00F0132E" w:rsidP="00BF680A" w:rsidRDefault="00F0132E">
            <w:pPr>
              <w:overflowPunct w:val="0"/>
              <w:autoSpaceDE w:val="0"/>
              <w:autoSpaceDN w:val="0"/>
              <w:ind w:left="720" w:hanging="720"/>
            </w:pPr>
          </w:p>
        </w:tc>
        <w:tc>
          <w:tcPr>
            <w:tcW w:w="5400" w:type="dxa"/>
            <w:shd w:val="clear" w:color="auto" w:fill="auto"/>
          </w:tcPr>
          <w:p w:rsidRPr="00ED74DB" w:rsidR="00F0132E" w:rsidP="00ED74DB" w:rsidRDefault="00C831AD">
            <w:pPr>
              <w:overflowPunct w:val="0"/>
              <w:autoSpaceDE w:val="0"/>
              <w:autoSpaceDN w:val="0"/>
              <w:jc w:val="both"/>
            </w:pPr>
            <w:r w:rsidRPr="00ED74DB">
              <w:t>There were no inclusions o</w:t>
            </w:r>
            <w:r w:rsidRPr="00ED74DB" w:rsidR="00D63899">
              <w:t>r exclusions of property in 20</w:t>
            </w:r>
            <w:r w:rsidR="00742CB0">
              <w:t>21</w:t>
            </w:r>
            <w:r w:rsidRPr="00ED74DB" w:rsidR="00E40A41">
              <w:t>.</w:t>
            </w:r>
          </w:p>
        </w:tc>
      </w:tr>
    </w:tbl>
    <w:p w:rsidRPr="00ED74DB" w:rsidR="003D5E5F" w:rsidP="00F0132E" w:rsidRDefault="003D5E5F">
      <w:pPr>
        <w:overflowPunct w:val="0"/>
        <w:autoSpaceDE w:val="0"/>
        <w:autoSpaceDN w:val="0"/>
      </w:pPr>
    </w:p>
    <w:p w:rsidRPr="00ED74DB" w:rsidR="00187850" w:rsidP="00A6661B" w:rsidRDefault="00187850">
      <w:pPr>
        <w:overflowPunct w:val="0"/>
        <w:autoSpaceDE w:val="0"/>
        <w:autoSpaceDN w:val="0"/>
        <w:sectPr w:rsidRPr="00ED74DB" w:rsidR="00187850" w:rsidSect="00BA521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rsidRPr="00ED74DB" w:rsidR="00F360B8" w:rsidP="00A6661B" w:rsidRDefault="00F360B8">
      <w:pPr>
        <w:overflowPunct w:val="0"/>
        <w:autoSpaceDE w:val="0"/>
        <w:autoSpaceDN w:val="0"/>
      </w:pPr>
    </w:p>
    <w:p w:rsidRPr="00ED74DB" w:rsidR="00187850" w:rsidP="00A6661B" w:rsidRDefault="00187850">
      <w:pPr>
        <w:overflowPunct w:val="0"/>
        <w:autoSpaceDE w:val="0"/>
        <w:autoSpaceDN w:val="0"/>
        <w:rPr>
          <w:u w:val="single"/>
        </w:rPr>
      </w:pPr>
    </w:p>
    <w:p w:rsidRPr="00ED74DB" w:rsidR="00681979" w:rsidP="00681979" w:rsidRDefault="00681979">
      <w:r w:rsidRPr="00ED74DB">
        <w:rPr>
          <w:u w:val="single"/>
        </w:rPr>
        <w:t>Reminder:</w:t>
      </w:r>
    </w:p>
    <w:p w:rsidRPr="00ED74DB" w:rsidR="00681979" w:rsidP="00681979" w:rsidRDefault="00681979">
      <w:pPr>
        <w:widowControl w:val="0"/>
        <w:numPr>
          <w:ilvl w:val="0"/>
          <w:numId w:val="12"/>
        </w:numPr>
        <w:autoSpaceDE w:val="0"/>
        <w:autoSpaceDN w:val="0"/>
        <w:spacing w:before="288"/>
        <w:ind w:right="72"/>
      </w:pPr>
      <w:r w:rsidRPr="00ED74DB">
        <w:t xml:space="preserve">As per Colorado Revised Statutes, Section 32-1-306, the special district shall </w:t>
      </w:r>
      <w:r w:rsidRPr="00ED74DB">
        <w:rPr>
          <w:spacing w:val="-2"/>
        </w:rPr>
        <w:t>maintain a current, accurate map of its boundaries and shall provide for such map</w:t>
      </w:r>
      <w:r w:rsidRPr="00ED74DB">
        <w:t xml:space="preserve"> to be on file with the County Assessor.</w:t>
      </w:r>
    </w:p>
    <w:p w:rsidR="001D5DE6" w:rsidP="001D5DE6" w:rsidRDefault="00681979">
      <w:pPr>
        <w:widowControl w:val="0"/>
        <w:numPr>
          <w:ilvl w:val="0"/>
          <w:numId w:val="12"/>
        </w:numPr>
        <w:autoSpaceDE w:val="0"/>
        <w:autoSpaceDN w:val="0"/>
        <w:spacing w:before="288" w:after="576"/>
        <w:ind w:right="360"/>
      </w:pPr>
      <w:r w:rsidRPr="00ED74DB">
        <w:t>Colorado Revis</w:t>
      </w:r>
      <w:r w:rsidRPr="00ED74DB" w:rsidR="00043AE8">
        <w:t>ed Statutes, Section 32-1-306</w:t>
      </w:r>
      <w:r w:rsidRPr="00ED74DB">
        <w:t>, states a certificate of election  shall be filed with the County Clerk and Recorder.</w:t>
      </w:r>
    </w:p>
    <w:p w:rsidRPr="001D5DE6" w:rsidR="001D5DE6" w:rsidP="001D5DE6" w:rsidRDefault="001D5DE6">
      <w:pPr>
        <w:widowControl w:val="0"/>
        <w:autoSpaceDE w:val="0"/>
        <w:autoSpaceDN w:val="0"/>
        <w:ind w:right="360"/>
        <w:rPr>
          <w:u w:val="single"/>
        </w:rPr>
      </w:pPr>
      <w:r w:rsidRPr="001D5DE6">
        <w:rPr>
          <w:u w:val="single"/>
        </w:rPr>
        <w:t>Russell W. Dykstra, Esq., Attorney for the District</w:t>
      </w:r>
    </w:p>
    <w:p w:rsidR="001D5DE6" w:rsidP="001D5DE6" w:rsidRDefault="001D5DE6">
      <w:pPr>
        <w:widowControl w:val="0"/>
        <w:autoSpaceDE w:val="0"/>
        <w:autoSpaceDN w:val="0"/>
        <w:ind w:right="360"/>
      </w:pPr>
      <w:r>
        <w:t>Name and Title of Respondent</w:t>
      </w:r>
    </w:p>
    <w:p w:rsidR="001D5DE6" w:rsidP="001D5DE6" w:rsidRDefault="001D5DE6">
      <w:pPr>
        <w:widowControl w:val="0"/>
        <w:autoSpaceDE w:val="0"/>
        <w:autoSpaceDN w:val="0"/>
        <w:ind w:right="360"/>
      </w:pPr>
    </w:p>
    <w:p w:rsidRPr="001D5DE6" w:rsidR="001D5DE6" w:rsidP="001D5DE6" w:rsidRDefault="001D5DE6">
      <w:pPr>
        <w:widowControl w:val="0"/>
        <w:autoSpaceDE w:val="0"/>
        <w:autoSpaceDN w:val="0"/>
        <w:ind w:right="360"/>
      </w:pPr>
      <w:r>
        <w:rPr>
          <w:i/>
        </w:rPr>
        <w:t>/s/ Russell W. Dykstra</w:t>
      </w:r>
      <w:r>
        <w:tab/>
      </w:r>
      <w:r>
        <w:tab/>
      </w:r>
      <w:r>
        <w:tab/>
        <w:t xml:space="preserve">Dated: </w:t>
      </w:r>
      <w:r w:rsidR="00E7636B">
        <w:t>February 24, 2022</w:t>
      </w:r>
      <w:bookmarkStart w:name="_GoBack" w:id="0"/>
      <w:bookmarkEnd w:id="0"/>
    </w:p>
    <w:p w:rsidR="001D5DE6" w:rsidP="001D5DE6" w:rsidRDefault="001D5DE6">
      <w:pPr>
        <w:widowControl w:val="0"/>
        <w:autoSpaceDE w:val="0"/>
        <w:autoSpaceDN w:val="0"/>
        <w:spacing w:before="288" w:after="576"/>
        <w:ind w:right="360"/>
      </w:pPr>
    </w:p>
    <w:p w:rsidRPr="00ED74DB" w:rsidR="00681979" w:rsidP="00681979" w:rsidRDefault="00681979">
      <w:pPr>
        <w:spacing w:before="720"/>
      </w:pPr>
      <w:r w:rsidRPr="00ED74DB">
        <w:t xml:space="preserve">RETURN COMPLETED FORM TO: </w:t>
      </w:r>
      <w:hyperlink w:history="1" r:id="rId14">
        <w:r w:rsidRPr="00ED74DB">
          <w:rPr>
            <w:color w:val="0000FF"/>
            <w:u w:val="single"/>
          </w:rPr>
          <w:t>specialdistrictnotices@elpasoco.com</w:t>
        </w:r>
      </w:hyperlink>
    </w:p>
    <w:p w:rsidRPr="00ED74DB" w:rsidR="00681979" w:rsidP="00681979" w:rsidRDefault="00681979">
      <w:pPr>
        <w:tabs>
          <w:tab w:val="left" w:pos="3810"/>
        </w:tabs>
        <w:ind w:left="3744" w:right="72" w:hanging="2304"/>
      </w:pPr>
    </w:p>
    <w:p w:rsidRPr="00ED74DB" w:rsidR="00681979" w:rsidP="00681979" w:rsidRDefault="00681979">
      <w:pPr>
        <w:tabs>
          <w:tab w:val="left" w:pos="3810"/>
        </w:tabs>
        <w:ind w:left="3744" w:right="72" w:hanging="2304"/>
      </w:pPr>
      <w:r w:rsidRPr="00ED74DB">
        <w:t>Or mail to:</w:t>
      </w:r>
      <w:r w:rsidRPr="00ED74DB">
        <w:tab/>
        <w:t xml:space="preserve">El Paso County </w:t>
      </w:r>
    </w:p>
    <w:p w:rsidRPr="00ED74DB" w:rsidR="00681979" w:rsidP="00681979" w:rsidRDefault="00681979">
      <w:pPr>
        <w:tabs>
          <w:tab w:val="left" w:pos="3810"/>
        </w:tabs>
        <w:ind w:left="3744" w:right="72" w:hanging="2304"/>
      </w:pPr>
      <w:r w:rsidRPr="00ED74DB">
        <w:tab/>
        <w:t>Clerk and Recorder</w:t>
      </w:r>
    </w:p>
    <w:p w:rsidRPr="00ED74DB" w:rsidR="00681979" w:rsidP="00681979" w:rsidRDefault="00681979">
      <w:pPr>
        <w:tabs>
          <w:tab w:val="left" w:pos="3810"/>
        </w:tabs>
        <w:spacing w:before="252"/>
        <w:ind w:left="3744" w:right="72" w:hanging="2304"/>
      </w:pPr>
      <w:r w:rsidRPr="00ED74DB">
        <w:tab/>
        <w:t xml:space="preserve">Attention: Clerk to the Board </w:t>
      </w:r>
    </w:p>
    <w:p w:rsidRPr="00ED74DB" w:rsidR="00681979" w:rsidP="00681979" w:rsidRDefault="00681979">
      <w:pPr>
        <w:ind w:left="3744"/>
      </w:pPr>
      <w:r w:rsidRPr="00ED74DB">
        <w:t>P.O. Box 2007</w:t>
      </w:r>
    </w:p>
    <w:p w:rsidRPr="00ED74DB" w:rsidR="00681979" w:rsidP="00681979" w:rsidRDefault="00681979">
      <w:pPr>
        <w:ind w:left="3744"/>
      </w:pPr>
      <w:r w:rsidRPr="00ED74DB">
        <w:t>Colorado Springs, Colorado 80901-2007</w:t>
      </w:r>
    </w:p>
    <w:p w:rsidRPr="00ED74DB" w:rsidR="00681979" w:rsidP="00681979" w:rsidRDefault="00681979">
      <w:pPr>
        <w:ind w:left="3744"/>
      </w:pPr>
    </w:p>
    <w:p w:rsidRPr="00ED74DB" w:rsidR="00681979" w:rsidP="00681979" w:rsidRDefault="00681979">
      <w:pPr>
        <w:ind w:right="864"/>
      </w:pPr>
      <w:r w:rsidRPr="00ED74DB">
        <w:t>**NOTE: As per CRS Section 32-1-104(2), a copy of this report should also be submitted to:</w:t>
      </w:r>
    </w:p>
    <w:p w:rsidRPr="00ED74DB" w:rsidR="00681979" w:rsidP="00681979" w:rsidRDefault="00681979">
      <w:pPr>
        <w:ind w:right="864"/>
      </w:pPr>
    </w:p>
    <w:p w:rsidRPr="00ED74DB" w:rsidR="00681979" w:rsidP="00681979" w:rsidRDefault="00681979">
      <w:pPr>
        <w:ind w:right="864"/>
      </w:pPr>
      <w:r w:rsidRPr="00ED74DB">
        <w:t xml:space="preserve">County Assessor </w:t>
      </w:r>
      <w:r w:rsidRPr="00ED74DB" w:rsidR="00A675BB">
        <w:t>–</w:t>
      </w:r>
      <w:r w:rsidRPr="00ED74DB">
        <w:t xml:space="preserve"> </w:t>
      </w:r>
      <w:r w:rsidRPr="00ED74DB" w:rsidR="00A675BB">
        <w:t xml:space="preserve">1675 W Garden of the </w:t>
      </w:r>
      <w:r w:rsidRPr="00ED74DB" w:rsidR="009F183A">
        <w:t>Gods Rd.</w:t>
      </w:r>
      <w:r w:rsidRPr="00ED74DB" w:rsidR="00A675BB">
        <w:t>, Colorado Springs, CO 80907</w:t>
      </w:r>
      <w:r w:rsidRPr="00ED74DB">
        <w:t xml:space="preserve"> </w:t>
      </w:r>
    </w:p>
    <w:p w:rsidRPr="00ED74DB" w:rsidR="00A675BB" w:rsidP="00A675BB" w:rsidRDefault="00681979">
      <w:pPr>
        <w:ind w:right="864"/>
      </w:pPr>
      <w:r w:rsidRPr="00ED74DB">
        <w:t xml:space="preserve">County Treasurer - </w:t>
      </w:r>
      <w:r w:rsidRPr="00ED74DB" w:rsidR="00A675BB">
        <w:t xml:space="preserve">1675 W Garden of the </w:t>
      </w:r>
      <w:r w:rsidRPr="00ED74DB" w:rsidR="009F183A">
        <w:t>Gods Rd.</w:t>
      </w:r>
      <w:r w:rsidRPr="00ED74DB" w:rsidR="00A675BB">
        <w:t xml:space="preserve">, Colorado Springs, CO 80907 </w:t>
      </w:r>
    </w:p>
    <w:p w:rsidRPr="00ED74DB" w:rsidR="00F20EBD" w:rsidP="00A675BB" w:rsidRDefault="00F20EBD">
      <w:pPr>
        <w:ind w:right="864"/>
      </w:pPr>
    </w:p>
    <w:sectPr w:rsidRPr="00ED74DB" w:rsidR="00F20EBD" w:rsidSect="00187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8C" w:rsidP="00705C61" w:rsidRDefault="00DA358C">
      <w:r>
        <w:separator/>
      </w:r>
    </w:p>
  </w:endnote>
  <w:endnote w:type="continuationSeparator" w:id="0">
    <w:p w:rsidR="00DA358C" w:rsidP="00705C61" w:rsidRDefault="00DA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61" w:rsidRDefault="00705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61" w:rsidRDefault="00705C61">
    <w:pPr>
      <w:pStyle w:val="Footer"/>
    </w:pPr>
  </w:p>
  <w:p w:rsidR="00705C61" w:rsidP="00705C61" w:rsidRDefault="00705C61">
    <w:pPr>
      <w:jc w:val="right"/>
    </w:pPr>
    <w:r>
      <w:rPr>
        <w:sz w:val="16"/>
      </w:rPr>
      <w:fldChar w:fldCharType="begin"/>
    </w:r>
    <w:r>
      <w:rPr>
        <w:sz w:val="16"/>
      </w:rPr>
      <w:instrText xml:space="preserve"> </w:instrText>
    </w:r>
    <w:r w:rsidRPr="00705C61">
      <w:rPr>
        <w:sz w:val="16"/>
      </w:rPr>
      <w:instrText>IF "</w:instrText>
    </w:r>
    <w:r w:rsidRPr="00705C61">
      <w:rPr>
        <w:sz w:val="16"/>
      </w:rPr>
      <w:fldChar w:fldCharType="begin"/>
    </w:r>
    <w:r w:rsidRPr="00705C61">
      <w:rPr>
        <w:sz w:val="16"/>
      </w:rPr>
      <w:instrText xml:space="preserve"> DOCVARIABLE "SWDocIDLocation" </w:instrText>
    </w:r>
    <w:r w:rsidRPr="00705C61">
      <w:rPr>
        <w:sz w:val="16"/>
      </w:rPr>
      <w:fldChar w:fldCharType="separate"/>
    </w:r>
    <w:r w:rsidR="006F4FD9">
      <w:rPr>
        <w:sz w:val="16"/>
      </w:rPr>
      <w:instrText>6</w:instrText>
    </w:r>
    <w:r w:rsidRPr="00705C61">
      <w:rPr>
        <w:sz w:val="16"/>
      </w:rPr>
      <w:fldChar w:fldCharType="end"/>
    </w:r>
    <w:r w:rsidRPr="00705C61">
      <w:rPr>
        <w:sz w:val="16"/>
      </w:rPr>
      <w:instrText>" = "6" "</w:instrText>
    </w:r>
    <w:r w:rsidRPr="00705C61">
      <w:rPr>
        <w:sz w:val="16"/>
      </w:rPr>
      <w:fldChar w:fldCharType="begin"/>
    </w:r>
    <w:r w:rsidRPr="00705C61">
      <w:rPr>
        <w:sz w:val="16"/>
      </w:rPr>
      <w:instrText xml:space="preserve"> DOCPROPERTY "SWDocID" </w:instrText>
    </w:r>
    <w:r w:rsidRPr="00705C61">
      <w:rPr>
        <w:sz w:val="16"/>
      </w:rPr>
      <w:fldChar w:fldCharType="separate"/>
    </w:r>
    <w:r w:rsidR="006F4FD9">
      <w:rPr>
        <w:sz w:val="16"/>
      </w:rPr>
      <w:instrText>DN 4613121.1</w:instrText>
    </w:r>
    <w:r w:rsidRPr="00705C61">
      <w:rPr>
        <w:sz w:val="16"/>
      </w:rPr>
      <w:fldChar w:fldCharType="end"/>
    </w:r>
    <w:r w:rsidRPr="00705C61">
      <w:rPr>
        <w:sz w:val="16"/>
      </w:rPr>
      <w:instrText>" ""</w:instrText>
    </w:r>
    <w:r>
      <w:rPr>
        <w:sz w:val="16"/>
      </w:rPr>
      <w:instrText xml:space="preserve"> </w:instrText>
    </w:r>
    <w:r>
      <w:rPr>
        <w:sz w:val="16"/>
      </w:rPr>
      <w:fldChar w:fldCharType="separate"/>
    </w:r>
    <w:r w:rsidR="006F4FD9">
      <w:rPr>
        <w:noProof/>
        <w:sz w:val="16"/>
      </w:rPr>
      <w:t>DN 4613121.1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61" w:rsidRDefault="0070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8C" w:rsidP="00705C61" w:rsidRDefault="00DA358C">
      <w:r>
        <w:separator/>
      </w:r>
    </w:p>
  </w:footnote>
  <w:footnote w:type="continuationSeparator" w:id="0">
    <w:p w:rsidR="00DA358C" w:rsidP="00705C61" w:rsidRDefault="00DA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61" w:rsidRDefault="00705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61" w:rsidRDefault="00705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61" w:rsidRDefault="0070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F0C"/>
    <w:multiLevelType w:val="multilevel"/>
    <w:tmpl w:val="CD107B84"/>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FB3E34"/>
    <w:multiLevelType w:val="hybridMultilevel"/>
    <w:tmpl w:val="05A29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434BC"/>
    <w:multiLevelType w:val="hybridMultilevel"/>
    <w:tmpl w:val="AA32EA20"/>
    <w:lvl w:ilvl="0" w:tplc="911448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E71560"/>
    <w:multiLevelType w:val="hybridMultilevel"/>
    <w:tmpl w:val="6946F96E"/>
    <w:lvl w:ilvl="0" w:tplc="BEB23D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092935"/>
    <w:multiLevelType w:val="hybridMultilevel"/>
    <w:tmpl w:val="CD107B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E20062"/>
    <w:multiLevelType w:val="hybridMultilevel"/>
    <w:tmpl w:val="D9E2451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E3260"/>
    <w:multiLevelType w:val="hybridMultilevel"/>
    <w:tmpl w:val="9FA61272"/>
    <w:lvl w:ilvl="0" w:tplc="DA081888">
      <w:start w:val="1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A221B13"/>
    <w:multiLevelType w:val="hybridMultilevel"/>
    <w:tmpl w:val="CA80281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594EB0"/>
    <w:multiLevelType w:val="singleLevel"/>
    <w:tmpl w:val="1E326861"/>
    <w:lvl w:ilvl="0">
      <w:start w:val="1"/>
      <w:numFmt w:val="upperLetter"/>
      <w:lvlText w:val="%1."/>
      <w:lvlJc w:val="left"/>
      <w:pPr>
        <w:tabs>
          <w:tab w:val="num" w:pos="720"/>
        </w:tabs>
        <w:ind w:left="720" w:hanging="720"/>
      </w:pPr>
      <w:rPr>
        <w:rFonts w:cs="Times New Roman"/>
        <w:color w:val="000000"/>
      </w:rPr>
    </w:lvl>
  </w:abstractNum>
  <w:abstractNum w:abstractNumId="9" w15:restartNumberingAfterBreak="0">
    <w:nsid w:val="785E6D6F"/>
    <w:multiLevelType w:val="hybridMultilevel"/>
    <w:tmpl w:val="89086B1A"/>
    <w:lvl w:ilvl="0" w:tplc="55843E9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4123FF"/>
    <w:multiLevelType w:val="hybridMultilevel"/>
    <w:tmpl w:val="4DFC29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AE7322"/>
    <w:multiLevelType w:val="hybridMultilevel"/>
    <w:tmpl w:val="2B0AA450"/>
    <w:lvl w:ilvl="0" w:tplc="0409000F">
      <w:start w:val="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3"/>
  </w:num>
  <w:num w:numId="6">
    <w:abstractNumId w:val="5"/>
  </w:num>
  <w:num w:numId="7">
    <w:abstractNumId w:val="9"/>
  </w:num>
  <w:num w:numId="8">
    <w:abstractNumId w:val="10"/>
  </w:num>
  <w:num w:numId="9">
    <w:abstractNumId w:val="11"/>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1B"/>
    <w:rsid w:val="00000F06"/>
    <w:rsid w:val="000060D8"/>
    <w:rsid w:val="00006FAA"/>
    <w:rsid w:val="00021807"/>
    <w:rsid w:val="000266BF"/>
    <w:rsid w:val="00030B55"/>
    <w:rsid w:val="00035264"/>
    <w:rsid w:val="00036034"/>
    <w:rsid w:val="0003686F"/>
    <w:rsid w:val="00043AE8"/>
    <w:rsid w:val="00043D32"/>
    <w:rsid w:val="00054562"/>
    <w:rsid w:val="000632C4"/>
    <w:rsid w:val="000645C8"/>
    <w:rsid w:val="00093B5C"/>
    <w:rsid w:val="0009593C"/>
    <w:rsid w:val="000A11A8"/>
    <w:rsid w:val="000A387D"/>
    <w:rsid w:val="000B4F84"/>
    <w:rsid w:val="000C080A"/>
    <w:rsid w:val="000C22F3"/>
    <w:rsid w:val="000D3885"/>
    <w:rsid w:val="000D620A"/>
    <w:rsid w:val="000E39EE"/>
    <w:rsid w:val="000E5858"/>
    <w:rsid w:val="000F29BB"/>
    <w:rsid w:val="0010674A"/>
    <w:rsid w:val="001078EF"/>
    <w:rsid w:val="00113819"/>
    <w:rsid w:val="00113ADB"/>
    <w:rsid w:val="00114B9F"/>
    <w:rsid w:val="001170CB"/>
    <w:rsid w:val="00117954"/>
    <w:rsid w:val="001232D8"/>
    <w:rsid w:val="001354E1"/>
    <w:rsid w:val="00151BBC"/>
    <w:rsid w:val="00151DA2"/>
    <w:rsid w:val="0015590E"/>
    <w:rsid w:val="00157213"/>
    <w:rsid w:val="00157D5E"/>
    <w:rsid w:val="00165439"/>
    <w:rsid w:val="00181696"/>
    <w:rsid w:val="0018303E"/>
    <w:rsid w:val="00184E17"/>
    <w:rsid w:val="00187023"/>
    <w:rsid w:val="00187850"/>
    <w:rsid w:val="0019085B"/>
    <w:rsid w:val="001925DC"/>
    <w:rsid w:val="001977F2"/>
    <w:rsid w:val="001A6083"/>
    <w:rsid w:val="001B10D4"/>
    <w:rsid w:val="001B74C5"/>
    <w:rsid w:val="001D3F30"/>
    <w:rsid w:val="001D5DE6"/>
    <w:rsid w:val="001D6018"/>
    <w:rsid w:val="001D7DB7"/>
    <w:rsid w:val="001E738B"/>
    <w:rsid w:val="00200DD7"/>
    <w:rsid w:val="00201102"/>
    <w:rsid w:val="0020412A"/>
    <w:rsid w:val="00230B9B"/>
    <w:rsid w:val="00241CEF"/>
    <w:rsid w:val="00242296"/>
    <w:rsid w:val="00244D1E"/>
    <w:rsid w:val="0024582A"/>
    <w:rsid w:val="0025534B"/>
    <w:rsid w:val="002625AE"/>
    <w:rsid w:val="00262A6A"/>
    <w:rsid w:val="002806A5"/>
    <w:rsid w:val="00283C18"/>
    <w:rsid w:val="00294336"/>
    <w:rsid w:val="00296987"/>
    <w:rsid w:val="002A6E20"/>
    <w:rsid w:val="002A7560"/>
    <w:rsid w:val="002A7BFB"/>
    <w:rsid w:val="002D1762"/>
    <w:rsid w:val="002D1D0A"/>
    <w:rsid w:val="002D39D1"/>
    <w:rsid w:val="002D4FE3"/>
    <w:rsid w:val="002E358B"/>
    <w:rsid w:val="002E7AFD"/>
    <w:rsid w:val="002F6CC9"/>
    <w:rsid w:val="0030337D"/>
    <w:rsid w:val="0031798A"/>
    <w:rsid w:val="003235B9"/>
    <w:rsid w:val="0035347C"/>
    <w:rsid w:val="00373D7F"/>
    <w:rsid w:val="0038389F"/>
    <w:rsid w:val="0038780E"/>
    <w:rsid w:val="003924C4"/>
    <w:rsid w:val="00392C4B"/>
    <w:rsid w:val="003B2E27"/>
    <w:rsid w:val="003B4E4B"/>
    <w:rsid w:val="003B760E"/>
    <w:rsid w:val="003C3C2D"/>
    <w:rsid w:val="003D5E5F"/>
    <w:rsid w:val="00400EA5"/>
    <w:rsid w:val="00414EAA"/>
    <w:rsid w:val="00424787"/>
    <w:rsid w:val="0043173D"/>
    <w:rsid w:val="004405B6"/>
    <w:rsid w:val="00440EED"/>
    <w:rsid w:val="004451C2"/>
    <w:rsid w:val="00447223"/>
    <w:rsid w:val="00450F03"/>
    <w:rsid w:val="004579A7"/>
    <w:rsid w:val="0046348B"/>
    <w:rsid w:val="00464533"/>
    <w:rsid w:val="00471282"/>
    <w:rsid w:val="004762FB"/>
    <w:rsid w:val="00476E22"/>
    <w:rsid w:val="00481826"/>
    <w:rsid w:val="00487380"/>
    <w:rsid w:val="00487EE4"/>
    <w:rsid w:val="004A0FEB"/>
    <w:rsid w:val="004B15B8"/>
    <w:rsid w:val="004B45EF"/>
    <w:rsid w:val="004B5005"/>
    <w:rsid w:val="004C018D"/>
    <w:rsid w:val="004C18EE"/>
    <w:rsid w:val="004C5D00"/>
    <w:rsid w:val="004D5D42"/>
    <w:rsid w:val="004E76CF"/>
    <w:rsid w:val="00500370"/>
    <w:rsid w:val="0050258E"/>
    <w:rsid w:val="00507226"/>
    <w:rsid w:val="00516CC1"/>
    <w:rsid w:val="00540C1D"/>
    <w:rsid w:val="00542358"/>
    <w:rsid w:val="00576EEA"/>
    <w:rsid w:val="00581D0F"/>
    <w:rsid w:val="00583E40"/>
    <w:rsid w:val="005902B2"/>
    <w:rsid w:val="0059047A"/>
    <w:rsid w:val="00590DDE"/>
    <w:rsid w:val="005A047A"/>
    <w:rsid w:val="005A31E4"/>
    <w:rsid w:val="005A3672"/>
    <w:rsid w:val="005A3F18"/>
    <w:rsid w:val="005A727E"/>
    <w:rsid w:val="005C58FF"/>
    <w:rsid w:val="005C7555"/>
    <w:rsid w:val="005D1A3C"/>
    <w:rsid w:val="005D2408"/>
    <w:rsid w:val="005E494C"/>
    <w:rsid w:val="005F0ACF"/>
    <w:rsid w:val="005F35E2"/>
    <w:rsid w:val="005F3B4B"/>
    <w:rsid w:val="005F4616"/>
    <w:rsid w:val="005F7E08"/>
    <w:rsid w:val="006005E9"/>
    <w:rsid w:val="00601D4A"/>
    <w:rsid w:val="006105FE"/>
    <w:rsid w:val="00614DCC"/>
    <w:rsid w:val="00615B53"/>
    <w:rsid w:val="00617ACB"/>
    <w:rsid w:val="00621ED7"/>
    <w:rsid w:val="00633690"/>
    <w:rsid w:val="00636496"/>
    <w:rsid w:val="00645618"/>
    <w:rsid w:val="00647820"/>
    <w:rsid w:val="00654524"/>
    <w:rsid w:val="006644B5"/>
    <w:rsid w:val="00670E6E"/>
    <w:rsid w:val="00673412"/>
    <w:rsid w:val="00674EB2"/>
    <w:rsid w:val="00675390"/>
    <w:rsid w:val="00676976"/>
    <w:rsid w:val="00677769"/>
    <w:rsid w:val="00681979"/>
    <w:rsid w:val="0068228E"/>
    <w:rsid w:val="00682CEF"/>
    <w:rsid w:val="00691B0D"/>
    <w:rsid w:val="006A376B"/>
    <w:rsid w:val="006A5362"/>
    <w:rsid w:val="006B0867"/>
    <w:rsid w:val="006B7219"/>
    <w:rsid w:val="006C4D28"/>
    <w:rsid w:val="006C507C"/>
    <w:rsid w:val="006F31C7"/>
    <w:rsid w:val="006F48D2"/>
    <w:rsid w:val="006F4FD9"/>
    <w:rsid w:val="0070274E"/>
    <w:rsid w:val="00705C61"/>
    <w:rsid w:val="007106D0"/>
    <w:rsid w:val="007111E4"/>
    <w:rsid w:val="00712AE4"/>
    <w:rsid w:val="00721226"/>
    <w:rsid w:val="00724DC6"/>
    <w:rsid w:val="007254EF"/>
    <w:rsid w:val="00731DE4"/>
    <w:rsid w:val="00732856"/>
    <w:rsid w:val="0073287B"/>
    <w:rsid w:val="00742CB0"/>
    <w:rsid w:val="00745921"/>
    <w:rsid w:val="00754B5D"/>
    <w:rsid w:val="007558C7"/>
    <w:rsid w:val="00765DA9"/>
    <w:rsid w:val="007664D1"/>
    <w:rsid w:val="00772299"/>
    <w:rsid w:val="00775A11"/>
    <w:rsid w:val="00783136"/>
    <w:rsid w:val="00786ED3"/>
    <w:rsid w:val="00794675"/>
    <w:rsid w:val="007A0A35"/>
    <w:rsid w:val="007B1BDA"/>
    <w:rsid w:val="007C6CC3"/>
    <w:rsid w:val="007D227F"/>
    <w:rsid w:val="007D4806"/>
    <w:rsid w:val="007E4825"/>
    <w:rsid w:val="00804349"/>
    <w:rsid w:val="00806270"/>
    <w:rsid w:val="008132D5"/>
    <w:rsid w:val="00813D0F"/>
    <w:rsid w:val="00814553"/>
    <w:rsid w:val="00823B36"/>
    <w:rsid w:val="00825DEC"/>
    <w:rsid w:val="008279D2"/>
    <w:rsid w:val="00835250"/>
    <w:rsid w:val="00843F6A"/>
    <w:rsid w:val="008449AD"/>
    <w:rsid w:val="00844A81"/>
    <w:rsid w:val="00851220"/>
    <w:rsid w:val="008A7DD7"/>
    <w:rsid w:val="008B6984"/>
    <w:rsid w:val="008C5323"/>
    <w:rsid w:val="008E7FB0"/>
    <w:rsid w:val="008F0584"/>
    <w:rsid w:val="008F1F9B"/>
    <w:rsid w:val="008F6B22"/>
    <w:rsid w:val="00900C89"/>
    <w:rsid w:val="00902EB9"/>
    <w:rsid w:val="00904485"/>
    <w:rsid w:val="009128D8"/>
    <w:rsid w:val="00923BDA"/>
    <w:rsid w:val="009244E1"/>
    <w:rsid w:val="00925D27"/>
    <w:rsid w:val="00926D84"/>
    <w:rsid w:val="00930475"/>
    <w:rsid w:val="00931154"/>
    <w:rsid w:val="00931838"/>
    <w:rsid w:val="00932B1F"/>
    <w:rsid w:val="00934838"/>
    <w:rsid w:val="0094212B"/>
    <w:rsid w:val="0094517A"/>
    <w:rsid w:val="00951E2A"/>
    <w:rsid w:val="00952C2B"/>
    <w:rsid w:val="009634DA"/>
    <w:rsid w:val="00972CA3"/>
    <w:rsid w:val="00973001"/>
    <w:rsid w:val="00976522"/>
    <w:rsid w:val="0099133E"/>
    <w:rsid w:val="0099612C"/>
    <w:rsid w:val="009C0291"/>
    <w:rsid w:val="009C275B"/>
    <w:rsid w:val="009C66CA"/>
    <w:rsid w:val="009D3008"/>
    <w:rsid w:val="009E1CB9"/>
    <w:rsid w:val="009E470D"/>
    <w:rsid w:val="009F0A77"/>
    <w:rsid w:val="009F183A"/>
    <w:rsid w:val="009F23DA"/>
    <w:rsid w:val="009F5CA8"/>
    <w:rsid w:val="009F643D"/>
    <w:rsid w:val="00A07E6C"/>
    <w:rsid w:val="00A2685D"/>
    <w:rsid w:val="00A33505"/>
    <w:rsid w:val="00A4196C"/>
    <w:rsid w:val="00A45332"/>
    <w:rsid w:val="00A50411"/>
    <w:rsid w:val="00A52A5D"/>
    <w:rsid w:val="00A6661B"/>
    <w:rsid w:val="00A675BB"/>
    <w:rsid w:val="00A80FEC"/>
    <w:rsid w:val="00A81676"/>
    <w:rsid w:val="00A8685D"/>
    <w:rsid w:val="00A964E0"/>
    <w:rsid w:val="00A97706"/>
    <w:rsid w:val="00AA4515"/>
    <w:rsid w:val="00AC2904"/>
    <w:rsid w:val="00AC34C3"/>
    <w:rsid w:val="00AC4260"/>
    <w:rsid w:val="00AD1DC5"/>
    <w:rsid w:val="00AE28F7"/>
    <w:rsid w:val="00AE2D81"/>
    <w:rsid w:val="00AF32BC"/>
    <w:rsid w:val="00AF52C4"/>
    <w:rsid w:val="00AF6797"/>
    <w:rsid w:val="00B02B23"/>
    <w:rsid w:val="00B064A1"/>
    <w:rsid w:val="00B31462"/>
    <w:rsid w:val="00B35490"/>
    <w:rsid w:val="00B37FBC"/>
    <w:rsid w:val="00B40F76"/>
    <w:rsid w:val="00B462F3"/>
    <w:rsid w:val="00B52097"/>
    <w:rsid w:val="00B61D5A"/>
    <w:rsid w:val="00B64089"/>
    <w:rsid w:val="00B66B6B"/>
    <w:rsid w:val="00B70F72"/>
    <w:rsid w:val="00B83516"/>
    <w:rsid w:val="00B86912"/>
    <w:rsid w:val="00B86ACD"/>
    <w:rsid w:val="00B87DE8"/>
    <w:rsid w:val="00B92AE3"/>
    <w:rsid w:val="00B92BB5"/>
    <w:rsid w:val="00B945E5"/>
    <w:rsid w:val="00BA0F0F"/>
    <w:rsid w:val="00BA2DAE"/>
    <w:rsid w:val="00BA521C"/>
    <w:rsid w:val="00BB1BE8"/>
    <w:rsid w:val="00BB1C31"/>
    <w:rsid w:val="00BC653F"/>
    <w:rsid w:val="00BD101C"/>
    <w:rsid w:val="00BD1910"/>
    <w:rsid w:val="00BE45B9"/>
    <w:rsid w:val="00BE5CA9"/>
    <w:rsid w:val="00BE5E08"/>
    <w:rsid w:val="00BF0C71"/>
    <w:rsid w:val="00BF680A"/>
    <w:rsid w:val="00C00F3F"/>
    <w:rsid w:val="00C12C9A"/>
    <w:rsid w:val="00C13018"/>
    <w:rsid w:val="00C23339"/>
    <w:rsid w:val="00C515B1"/>
    <w:rsid w:val="00C555C9"/>
    <w:rsid w:val="00C60E0F"/>
    <w:rsid w:val="00C77E7E"/>
    <w:rsid w:val="00C80786"/>
    <w:rsid w:val="00C8181E"/>
    <w:rsid w:val="00C831AD"/>
    <w:rsid w:val="00C84FC0"/>
    <w:rsid w:val="00CA08F2"/>
    <w:rsid w:val="00CA3DB0"/>
    <w:rsid w:val="00CA69F4"/>
    <w:rsid w:val="00CB2EA4"/>
    <w:rsid w:val="00CC11D5"/>
    <w:rsid w:val="00CD1581"/>
    <w:rsid w:val="00CE2886"/>
    <w:rsid w:val="00D05872"/>
    <w:rsid w:val="00D27EED"/>
    <w:rsid w:val="00D42A48"/>
    <w:rsid w:val="00D53002"/>
    <w:rsid w:val="00D5670B"/>
    <w:rsid w:val="00D63899"/>
    <w:rsid w:val="00D63B5C"/>
    <w:rsid w:val="00D703C2"/>
    <w:rsid w:val="00D82A00"/>
    <w:rsid w:val="00D83F50"/>
    <w:rsid w:val="00D87722"/>
    <w:rsid w:val="00D972ED"/>
    <w:rsid w:val="00DA0EBF"/>
    <w:rsid w:val="00DA2EE7"/>
    <w:rsid w:val="00DA358C"/>
    <w:rsid w:val="00DA4CD9"/>
    <w:rsid w:val="00DA50EE"/>
    <w:rsid w:val="00DB01BF"/>
    <w:rsid w:val="00DB0F59"/>
    <w:rsid w:val="00DB1F69"/>
    <w:rsid w:val="00DB79F9"/>
    <w:rsid w:val="00DC4588"/>
    <w:rsid w:val="00DD47BC"/>
    <w:rsid w:val="00DD4A7C"/>
    <w:rsid w:val="00DD4D20"/>
    <w:rsid w:val="00DD7448"/>
    <w:rsid w:val="00DD7E04"/>
    <w:rsid w:val="00DE74A2"/>
    <w:rsid w:val="00DF1B88"/>
    <w:rsid w:val="00DF3620"/>
    <w:rsid w:val="00DF3627"/>
    <w:rsid w:val="00E009BB"/>
    <w:rsid w:val="00E03451"/>
    <w:rsid w:val="00E03DB4"/>
    <w:rsid w:val="00E115F9"/>
    <w:rsid w:val="00E174BE"/>
    <w:rsid w:val="00E254E6"/>
    <w:rsid w:val="00E25C03"/>
    <w:rsid w:val="00E30C96"/>
    <w:rsid w:val="00E313D1"/>
    <w:rsid w:val="00E36518"/>
    <w:rsid w:val="00E40A41"/>
    <w:rsid w:val="00E439A0"/>
    <w:rsid w:val="00E6107A"/>
    <w:rsid w:val="00E6594D"/>
    <w:rsid w:val="00E71E1F"/>
    <w:rsid w:val="00E75CE9"/>
    <w:rsid w:val="00E7636B"/>
    <w:rsid w:val="00E962DC"/>
    <w:rsid w:val="00EB0F8D"/>
    <w:rsid w:val="00EB6E06"/>
    <w:rsid w:val="00ED3E1D"/>
    <w:rsid w:val="00ED6F7E"/>
    <w:rsid w:val="00ED74DB"/>
    <w:rsid w:val="00EE6120"/>
    <w:rsid w:val="00EF6F6C"/>
    <w:rsid w:val="00F0132E"/>
    <w:rsid w:val="00F1061F"/>
    <w:rsid w:val="00F119A3"/>
    <w:rsid w:val="00F1376B"/>
    <w:rsid w:val="00F20EBD"/>
    <w:rsid w:val="00F24805"/>
    <w:rsid w:val="00F24F3D"/>
    <w:rsid w:val="00F313DD"/>
    <w:rsid w:val="00F3494C"/>
    <w:rsid w:val="00F360B8"/>
    <w:rsid w:val="00F5133F"/>
    <w:rsid w:val="00F738CC"/>
    <w:rsid w:val="00F74BC7"/>
    <w:rsid w:val="00F75FF4"/>
    <w:rsid w:val="00F777F2"/>
    <w:rsid w:val="00F80B8B"/>
    <w:rsid w:val="00F86C7E"/>
    <w:rsid w:val="00F96C73"/>
    <w:rsid w:val="00FA2DDF"/>
    <w:rsid w:val="00FA3604"/>
    <w:rsid w:val="00FB7207"/>
    <w:rsid w:val="00FD0F6F"/>
    <w:rsid w:val="00FE0CB7"/>
    <w:rsid w:val="00FE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24DC6"/>
  <w15:chartTrackingRefBased/>
  <w15:docId w15:val="{8AD2319B-22EB-4424-B063-AF54E75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6661B"/>
    <w:rPr>
      <w:rFonts w:ascii="Tahoma" w:hAnsi="Tahoma" w:cs="Tahoma"/>
      <w:sz w:val="16"/>
      <w:szCs w:val="16"/>
    </w:rPr>
  </w:style>
  <w:style w:type="table" w:styleId="TableGrid">
    <w:name w:val="Table Grid"/>
    <w:basedOn w:val="TableNormal"/>
    <w:rsid w:val="002A7B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C23339"/>
    <w:rPr>
      <w:color w:val="0000FF"/>
      <w:u w:val="single"/>
    </w:rPr>
  </w:style>
  <w:style w:type="paragraph" w:styleId="Header">
    <w:name w:val="header"/>
    <w:basedOn w:val="Normal"/>
    <w:link w:val="HeaderChar"/>
    <w:rsid w:val="00705C61"/>
    <w:pPr>
      <w:tabs>
        <w:tab w:val="center" w:pos="4680"/>
        <w:tab w:val="right" w:pos="9360"/>
      </w:tabs>
    </w:pPr>
  </w:style>
  <w:style w:type="character" w:styleId="HeaderChar" w:customStyle="1">
    <w:name w:val="Header Char"/>
    <w:link w:val="Header"/>
    <w:rsid w:val="00705C61"/>
    <w:rPr>
      <w:sz w:val="24"/>
      <w:szCs w:val="24"/>
    </w:rPr>
  </w:style>
  <w:style w:type="paragraph" w:styleId="Footer">
    <w:name w:val="footer"/>
    <w:basedOn w:val="Normal"/>
    <w:link w:val="FooterChar"/>
    <w:rsid w:val="00705C61"/>
    <w:pPr>
      <w:tabs>
        <w:tab w:val="center" w:pos="4680"/>
        <w:tab w:val="right" w:pos="9360"/>
      </w:tabs>
    </w:pPr>
  </w:style>
  <w:style w:type="character" w:styleId="FooterChar" w:customStyle="1">
    <w:name w:val="Footer Char"/>
    <w:link w:val="Footer"/>
    <w:rsid w:val="00705C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rdykstra@spencerfane.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yperlink" Target="mailto:specialdistrictnotices@elpasoco.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HLinks>
    <vt:vector baseType="variant" size="12">
      <vt:variant>
        <vt:i4>5308528</vt:i4>
      </vt:variant>
      <vt:variant>
        <vt:i4>3</vt:i4>
      </vt:variant>
      <vt:variant>
        <vt:i4>0</vt:i4>
      </vt:variant>
      <vt:variant>
        <vt:i4>5</vt:i4>
      </vt:variant>
      <vt:variant>
        <vt:lpwstr>mailto:specialdistrictnotices@elpasoco.com</vt:lpwstr>
      </vt:variant>
      <vt:variant>
        <vt:lpwstr/>
      </vt:variant>
      <vt:variant>
        <vt:i4>1703984</vt:i4>
      </vt:variant>
      <vt:variant>
        <vt:i4>0</vt:i4>
      </vt:variant>
      <vt:variant>
        <vt:i4>0</vt:i4>
      </vt:variant>
      <vt:variant>
        <vt:i4>5</vt:i4>
      </vt:variant>
      <vt:variant>
        <vt:lpwstr>mailto:rdykstra@spencerfane.com</vt:lpwstr>
      </vt:variant>
      <vt:variant>
        <vt:lpwstr/>
      </vt:variant>
    </vt:vector>
  </ap:HLinks>
</ap:Properties>
</file>

<file path=docProps/core.xml><?xml version="1.0" encoding="utf-8"?>
<coreProperties xmlns:dc="http://purl.org/dc/elements/1.1/" xmlns:dcterms="http://purl.org/dc/terms/" xmlns:xsi="http://www.w3.org/2001/XMLSchema-instance" xmlns="http://schemas.openxmlformats.org/package/2006/metadata/core-properties">
  <dc:creator>dsdschueler</dc:creator>
  <lastPrinted>1900-01-01T07:00:00.0000000Z</lastPrinted>
  <dcterms:created xsi:type="dcterms:W3CDTF">1900-01-01T07:00:00.0000000Z</dcterms:created>
  <dcterms:modified xsi:type="dcterms:W3CDTF">1900-01-01T07:00:00.0000000Z</dcterms:modified>
</coreProperties>
</file>

<file path=docProps/custom.xml><?xml version="1.0" encoding="utf-8"?>
<op:Properties xmlns:vt="http://schemas.openxmlformats.org/officeDocument/2006/docPropsVTypes" xmlns:op="http://schemas.openxmlformats.org/officeDocument/2006/custom-properties"/>
</file>